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4"/>
        <w:jc w:val="center"/>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jc w:val="center"/>
        <w:rPr>
          <w:rFonts w:ascii="宋体" w:hAnsi="宋体" w:eastAsia="宋体" w:cs="宋体"/>
          <w:b/>
          <w:color w:val="000000"/>
          <w:sz w:val="72"/>
          <w:szCs w:val="72"/>
          <w:highlight w:val="none"/>
        </w:rPr>
      </w:pPr>
      <w:r>
        <w:rPr>
          <w:rFonts w:ascii="宋体" w:hAnsi="宋体" w:eastAsia="宋体" w:cs="宋体"/>
          <w:b/>
          <w:color w:val="000000"/>
          <w:sz w:val="72"/>
          <w:szCs w:val="72"/>
          <w:highlight w:val="none"/>
        </w:rPr>
      </w:r>
      <w:r/>
    </w:p>
    <w:p>
      <w:pPr>
        <w:pStyle w:val="904"/>
        <w:jc w:val="center"/>
        <w:rPr>
          <w:rFonts w:ascii="宋体" w:hAnsi="宋体" w:eastAsia="宋体" w:cs="宋体"/>
          <w:b/>
          <w:color w:val="000000"/>
          <w:sz w:val="72"/>
          <w:szCs w:val="72"/>
          <w:highlight w:val="none"/>
        </w:rPr>
      </w:pPr>
      <w:r>
        <w:rPr>
          <w:rFonts w:hint="eastAsia" w:ascii="宋体" w:hAnsi="宋体" w:eastAsia="宋体" w:cs="宋体"/>
          <w:b/>
          <w:color w:val="000000"/>
          <w:sz w:val="72"/>
          <w:szCs w:val="72"/>
          <w:highlight w:val="none"/>
          <w:lang w:eastAsia="zh-CN"/>
        </w:rPr>
        <w:t xml:space="preserve">苏州市相城区</w:t>
      </w:r>
      <w:r>
        <w:rPr>
          <w:rFonts w:hint="eastAsia" w:ascii="宋体" w:hAnsi="宋体" w:eastAsia="宋体" w:cs="宋体"/>
          <w:b/>
          <w:color w:val="000000"/>
          <w:sz w:val="72"/>
          <w:szCs w:val="72"/>
          <w:highlight w:val="none"/>
        </w:rPr>
        <w:t xml:space="preserve">政府采购竞争性磋商文件</w:t>
      </w:r>
      <w:r>
        <w:rPr>
          <w:rFonts w:ascii="宋体" w:hAnsi="宋体" w:eastAsia="宋体" w:cs="宋体"/>
          <w:b/>
          <w:color w:val="000000"/>
          <w:sz w:val="72"/>
          <w:szCs w:val="72"/>
          <w:highlight w:val="none"/>
        </w:rPr>
      </w:r>
      <w:r/>
    </w:p>
    <w:p>
      <w:pPr>
        <w:pStyle w:val="904"/>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04"/>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04"/>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04"/>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04"/>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04"/>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04"/>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04"/>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04"/>
        <w:spacing w:line="360" w:lineRule="auto"/>
        <w:tabs>
          <w:tab w:val="left" w:pos="0" w:leader="none"/>
        </w:tabs>
        <w:rPr>
          <w:rFonts w:ascii="宋体" w:hAnsi="宋体" w:eastAsia="宋体" w:cs="宋体"/>
          <w:b/>
          <w:color w:val="000000"/>
          <w:spacing w:val="-6"/>
          <w:sz w:val="30"/>
          <w:szCs w:val="30"/>
          <w:highlight w:val="none"/>
        </w:rPr>
      </w:pPr>
      <w:r>
        <w:rPr>
          <w:rFonts w:hint="eastAsia" w:ascii="宋体" w:hAnsi="宋体" w:eastAsia="宋体" w:cs="宋体"/>
          <w:b/>
          <w:color w:val="000000"/>
          <w:spacing w:val="-6"/>
          <w:sz w:val="30"/>
          <w:szCs w:val="30"/>
          <w:highlight w:val="none"/>
        </w:rPr>
        <w:t xml:space="preserve">采购编号：</w:t>
      </w:r>
      <w:r>
        <w:rPr>
          <w:rFonts w:hint="eastAsia" w:ascii="宋体" w:hAnsi="宋体" w:eastAsia="宋体" w:cs="宋体"/>
          <w:b/>
          <w:color w:val="000000"/>
          <w:spacing w:val="-6"/>
          <w:sz w:val="30"/>
          <w:szCs w:val="30"/>
          <w:highlight w:val="none"/>
          <w:lang w:eastAsia="zh-CN"/>
        </w:rPr>
      </w:r>
      <w:r>
        <w:rPr>
          <w:rFonts w:hint="eastAsia" w:ascii="宋体" w:hAnsi="宋体" w:eastAsia="宋体" w:cs="宋体"/>
          <w:b/>
          <w:color w:val="000000"/>
          <w:spacing w:val="-6"/>
          <w:sz w:val="30"/>
          <w:szCs w:val="30"/>
          <w:highlight w:val="none"/>
          <w:lang w:eastAsia="zh-CN"/>
        </w:rPr>
        <w:t xml:space="preserve">JSZC-320507-SZJJ-C2025-0040</w:t>
      </w:r>
      <w:r>
        <w:rPr>
          <w:rFonts w:hint="eastAsia" w:ascii="宋体" w:hAnsi="宋体" w:eastAsia="宋体" w:cs="宋体"/>
          <w:b/>
          <w:color w:val="000000"/>
          <w:spacing w:val="-6"/>
          <w:sz w:val="30"/>
          <w:szCs w:val="30"/>
          <w:highlight w:val="none"/>
          <w:lang w:eastAsia="zh-CN"/>
        </w:rPr>
      </w:r>
      <w:r>
        <w:rPr>
          <w:rFonts w:hint="eastAsia" w:ascii="宋体" w:hAnsi="宋体" w:eastAsia="宋体" w:cs="宋体"/>
          <w:b/>
          <w:color w:val="000000"/>
          <w:spacing w:val="-6"/>
          <w:sz w:val="30"/>
          <w:szCs w:val="30"/>
          <w:highlight w:val="none"/>
        </w:rPr>
        <w:t xml:space="preserve">号</w:t>
      </w:r>
      <w:r>
        <w:rPr>
          <w:highlight w:val="none"/>
        </w:rPr>
      </w:r>
      <w:r/>
    </w:p>
    <w:p>
      <w:pPr>
        <w:pStyle w:val="904"/>
        <w:spacing w:line="360" w:lineRule="auto"/>
        <w:tabs>
          <w:tab w:val="left" w:pos="1701" w:leader="none"/>
        </w:tabs>
        <w:rPr>
          <w:rFonts w:hint="eastAsia" w:ascii="宋体" w:hAnsi="宋体" w:eastAsia="宋体" w:cs="宋体"/>
          <w:b/>
          <w:color w:val="000000"/>
          <w:spacing w:val="-6"/>
          <w:sz w:val="30"/>
          <w:szCs w:val="30"/>
          <w:highlight w:val="none"/>
        </w:rPr>
      </w:pPr>
      <w:r>
        <w:rPr>
          <w:rFonts w:hint="eastAsia" w:ascii="宋体" w:hAnsi="宋体" w:eastAsia="宋体" w:cs="宋体"/>
          <w:b/>
          <w:color w:val="000000"/>
          <w:spacing w:val="-6"/>
          <w:sz w:val="30"/>
          <w:szCs w:val="30"/>
          <w:highlight w:val="none"/>
        </w:rPr>
        <w:t xml:space="preserve">采购内容：</w:t>
      </w:r>
      <w:r>
        <w:rPr>
          <w:rFonts w:hint="eastAsia" w:ascii="宋体" w:hAnsi="宋体" w:eastAsia="宋体" w:cs="宋体"/>
          <w:b/>
          <w:color w:val="000000"/>
          <w:spacing w:val="-6"/>
          <w:sz w:val="30"/>
          <w:szCs w:val="30"/>
          <w:highlight w:val="none"/>
          <w:lang w:eastAsia="zh-CN"/>
        </w:rPr>
        <w:t xml:space="preserve">2025年相城区“假日体育运动汇”系列体育赛事项目</w:t>
      </w:r>
      <w:r>
        <w:rPr>
          <w:highlight w:val="none"/>
        </w:rPr>
      </w:r>
      <w:r/>
    </w:p>
    <w:p>
      <w:pPr>
        <w:pStyle w:val="904"/>
        <w:spacing w:line="360" w:lineRule="auto"/>
        <w:tabs>
          <w:tab w:val="left" w:pos="1701" w:leader="none"/>
        </w:tabs>
        <w:rPr>
          <w:rFonts w:hint="eastAsia" w:ascii="宋体" w:hAnsi="宋体" w:eastAsia="宋体" w:cs="宋体"/>
          <w:b/>
          <w:color w:val="000000"/>
          <w:spacing w:val="-6"/>
          <w:sz w:val="30"/>
          <w:szCs w:val="30"/>
          <w:highlight w:val="none"/>
        </w:rPr>
      </w:pPr>
      <w:r>
        <w:rPr>
          <w:rFonts w:hint="eastAsia" w:ascii="宋体" w:hAnsi="宋体" w:eastAsia="宋体" w:cs="宋体"/>
          <w:b/>
          <w:color w:val="000000"/>
          <w:spacing w:val="-6"/>
          <w:sz w:val="30"/>
          <w:szCs w:val="30"/>
          <w:highlight w:val="none"/>
        </w:rPr>
        <w:t xml:space="preserve">采  购人：</w:t>
      </w:r>
      <w:r>
        <w:rPr>
          <w:rFonts w:hint="eastAsia" w:ascii="宋体" w:hAnsi="宋体" w:eastAsia="宋体" w:cs="宋体"/>
          <w:b/>
          <w:color w:val="000000"/>
          <w:spacing w:val="-6"/>
          <w:sz w:val="30"/>
          <w:szCs w:val="30"/>
          <w:highlight w:val="none"/>
          <w:lang w:eastAsia="zh-CN"/>
        </w:rPr>
        <w:t xml:space="preserve">苏州市相城区文化体育和旅游局</w:t>
      </w:r>
      <w:r>
        <w:rPr>
          <w:highlight w:val="none"/>
        </w:rPr>
      </w:r>
      <w:r/>
    </w:p>
    <w:p>
      <w:pPr>
        <w:pStyle w:val="904"/>
        <w:spacing w:line="360" w:lineRule="auto"/>
        <w:tabs>
          <w:tab w:val="left" w:pos="1701" w:leader="none"/>
        </w:tabs>
        <w:rPr>
          <w:rFonts w:ascii="宋体" w:hAnsi="宋体" w:eastAsia="宋体" w:cs="宋体"/>
          <w:b/>
          <w:color w:val="000000"/>
          <w:spacing w:val="-6"/>
          <w:sz w:val="30"/>
          <w:szCs w:val="30"/>
          <w:highlight w:val="none"/>
        </w:rPr>
      </w:pPr>
      <w:r>
        <w:rPr>
          <w:rFonts w:hint="eastAsia" w:ascii="宋体" w:hAnsi="宋体" w:eastAsia="宋体" w:cs="宋体"/>
          <w:b/>
          <w:color w:val="000000"/>
          <w:spacing w:val="-6"/>
          <w:sz w:val="30"/>
          <w:szCs w:val="30"/>
          <w:highlight w:val="none"/>
        </w:rPr>
        <w:t xml:space="preserve">采购类别：服务类</w:t>
      </w:r>
      <w:r>
        <w:rPr>
          <w:highlight w:val="none"/>
        </w:rPr>
      </w:r>
      <w:r/>
    </w:p>
    <w:p>
      <w:pPr>
        <w:pStyle w:val="936"/>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p>
    <w:p>
      <w:pPr>
        <w:pStyle w:val="904"/>
        <w:rPr>
          <w:rFonts w:ascii="宋体" w:hAnsi="宋体" w:eastAsia="宋体" w:cs="宋体"/>
          <w:b/>
          <w:color w:val="000000"/>
          <w:sz w:val="30"/>
          <w:szCs w:val="30"/>
          <w:highlight w:val="none"/>
        </w:rPr>
      </w:pPr>
      <w:r>
        <w:rPr>
          <w:rFonts w:ascii="宋体" w:hAnsi="宋体" w:eastAsia="宋体" w:cs="宋体"/>
          <w:b/>
          <w:color w:val="000000"/>
          <w:sz w:val="30"/>
          <w:szCs w:val="30"/>
          <w:highlight w:val="none"/>
        </w:rPr>
      </w:r>
      <w:r/>
    </w:p>
    <w:p>
      <w:pPr>
        <w:pStyle w:val="904"/>
        <w:rPr>
          <w:rFonts w:ascii="宋体" w:hAnsi="宋体" w:eastAsia="宋体" w:cs="宋体"/>
          <w:b/>
          <w:color w:val="000000"/>
          <w:sz w:val="30"/>
          <w:szCs w:val="30"/>
          <w:highlight w:val="none"/>
        </w:rPr>
      </w:pPr>
      <w:r>
        <w:rPr>
          <w:rFonts w:ascii="宋体" w:hAnsi="宋体" w:eastAsia="宋体" w:cs="宋体"/>
          <w:b/>
          <w:color w:val="000000"/>
          <w:sz w:val="30"/>
          <w:szCs w:val="30"/>
          <w:highlight w:val="none"/>
        </w:rPr>
      </w:r>
      <w:r/>
    </w:p>
    <w:p>
      <w:pPr>
        <w:pStyle w:val="904"/>
        <w:rPr>
          <w:rFonts w:ascii="宋体" w:hAnsi="宋体" w:eastAsia="宋体" w:cs="宋体"/>
          <w:b/>
          <w:color w:val="000000"/>
          <w:sz w:val="30"/>
          <w:szCs w:val="30"/>
          <w:highlight w:val="none"/>
        </w:rPr>
      </w:pPr>
      <w:r>
        <w:rPr>
          <w:rFonts w:ascii="宋体" w:hAnsi="宋体" w:eastAsia="宋体" w:cs="宋体"/>
          <w:b/>
          <w:color w:val="000000"/>
          <w:sz w:val="30"/>
          <w:szCs w:val="30"/>
          <w:highlight w:val="none"/>
        </w:rPr>
      </w:r>
      <w:r/>
    </w:p>
    <w:p>
      <w:pPr>
        <w:pStyle w:val="904"/>
        <w:rPr>
          <w:rFonts w:ascii="宋体" w:hAnsi="宋体" w:eastAsia="宋体" w:cs="宋体"/>
          <w:b/>
          <w:color w:val="000000"/>
          <w:sz w:val="30"/>
          <w:szCs w:val="30"/>
          <w:highlight w:val="none"/>
        </w:rPr>
      </w:pPr>
      <w:r>
        <w:rPr>
          <w:rFonts w:ascii="宋体" w:hAnsi="宋体" w:eastAsia="宋体" w:cs="宋体"/>
          <w:b/>
          <w:color w:val="000000"/>
          <w:sz w:val="30"/>
          <w:szCs w:val="30"/>
          <w:highlight w:val="none"/>
        </w:rPr>
      </w:r>
      <w:r/>
    </w:p>
    <w:p>
      <w:pPr>
        <w:pStyle w:val="922"/>
        <w:rPr>
          <w:rFonts w:ascii="宋体" w:hAnsi="宋体" w:eastAsia="宋体" w:cs="宋体"/>
          <w:b/>
          <w:color w:val="000000"/>
          <w:spacing w:val="-6"/>
          <w:sz w:val="30"/>
          <w:szCs w:val="30"/>
          <w:highlight w:val="none"/>
        </w:rPr>
      </w:pPr>
      <w:r>
        <w:rPr>
          <w:rFonts w:ascii="宋体" w:hAnsi="宋体" w:eastAsia="宋体" w:cs="宋体"/>
          <w:b/>
          <w:color w:val="000000"/>
          <w:spacing w:val="-6"/>
          <w:sz w:val="30"/>
          <w:szCs w:val="30"/>
          <w:highlight w:val="none"/>
        </w:rPr>
      </w:r>
      <w:r/>
    </w:p>
    <w:p>
      <w:pPr>
        <w:pStyle w:val="904"/>
        <w:jc w:val="center"/>
        <w:spacing w:line="360" w:lineRule="auto"/>
        <w:rPr>
          <w:rFonts w:hint="eastAsia" w:ascii="宋体" w:hAnsi="宋体" w:eastAsia="宋体" w:cs="宋体"/>
          <w:b/>
          <w:color w:val="000000"/>
          <w:spacing w:val="-14"/>
          <w:sz w:val="30"/>
          <w:szCs w:val="30"/>
          <w:highlight w:val="none"/>
        </w:rPr>
      </w:pPr>
      <w:r>
        <w:rPr>
          <w:rFonts w:hint="eastAsia" w:ascii="宋体" w:hAnsi="宋体" w:eastAsia="宋体" w:cs="宋体"/>
          <w:b/>
          <w:color w:val="000000"/>
          <w:spacing w:val="-14"/>
          <w:sz w:val="30"/>
          <w:szCs w:val="30"/>
          <w:highlight w:val="none"/>
        </w:rPr>
        <w:t xml:space="preserve">苏州骏捷建设管理咨询有限公司</w:t>
      </w:r>
      <w:r>
        <w:rPr>
          <w:rFonts w:hint="eastAsia" w:ascii="宋体" w:hAnsi="宋体" w:eastAsia="宋体" w:cs="宋体"/>
          <w:b/>
          <w:color w:val="000000"/>
          <w:spacing w:val="-14"/>
          <w:sz w:val="30"/>
          <w:szCs w:val="30"/>
          <w:highlight w:val="none"/>
        </w:rPr>
      </w:r>
      <w:r/>
    </w:p>
    <w:p>
      <w:pPr>
        <w:pStyle w:val="904"/>
        <w:jc w:val="center"/>
        <w:spacing w:line="360" w:lineRule="auto"/>
        <w:rPr>
          <w:rFonts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二O二</w:t>
      </w:r>
      <w:r>
        <w:rPr>
          <w:rFonts w:hint="eastAsia" w:ascii="宋体" w:hAnsi="宋体" w:eastAsia="宋体" w:cs="宋体"/>
          <w:b/>
          <w:color w:val="000000"/>
          <w:sz w:val="30"/>
          <w:szCs w:val="30"/>
          <w:highlight w:val="none"/>
          <w:lang w:val="en-US" w:eastAsia="zh-CN"/>
        </w:rPr>
        <w:t xml:space="preserve">五</w:t>
      </w:r>
      <w:r>
        <w:rPr>
          <w:rFonts w:hint="eastAsia" w:ascii="宋体" w:hAnsi="宋体" w:eastAsia="宋体" w:cs="宋体"/>
          <w:b/>
          <w:color w:val="000000"/>
          <w:sz w:val="30"/>
          <w:szCs w:val="30"/>
          <w:highlight w:val="none"/>
        </w:rPr>
        <w:t xml:space="preserve">年</w:t>
      </w:r>
      <w:r>
        <w:rPr>
          <w:rFonts w:hint="eastAsia" w:ascii="宋体" w:hAnsi="宋体" w:eastAsia="宋体" w:cs="宋体"/>
          <w:b/>
          <w:color w:val="000000"/>
          <w:sz w:val="30"/>
          <w:szCs w:val="30"/>
          <w:highlight w:val="none"/>
          <w:lang w:val="en-US" w:eastAsia="zh-CN"/>
        </w:rPr>
        <w:t xml:space="preserve">十</w:t>
      </w:r>
      <w:r>
        <w:rPr>
          <w:rFonts w:hint="eastAsia" w:ascii="宋体" w:hAnsi="宋体" w:eastAsia="宋体" w:cs="宋体"/>
          <w:b/>
          <w:color w:val="000000"/>
          <w:sz w:val="30"/>
          <w:szCs w:val="30"/>
          <w:highlight w:val="none"/>
        </w:rPr>
        <w:t xml:space="preserve">月</w:t>
      </w:r>
      <w:r>
        <w:rPr>
          <w:rFonts w:ascii="宋体" w:hAnsi="宋体" w:eastAsia="宋体" w:cs="宋体"/>
          <w:b/>
          <w:color w:val="000000"/>
          <w:sz w:val="30"/>
          <w:szCs w:val="30"/>
          <w:highlight w:val="none"/>
        </w:rPr>
      </w:r>
      <w:r/>
    </w:p>
    <w:p>
      <w:pPr>
        <w:pStyle w:val="90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spacing w:line="360" w:lineRule="auto"/>
        <w:rPr>
          <w:rFonts w:ascii="宋体" w:hAnsi="宋体" w:eastAsia="宋体" w:cs="宋体"/>
          <w:b/>
          <w:color w:val="000000"/>
          <w:spacing w:val="-26"/>
          <w:sz w:val="24"/>
          <w:szCs w:val="24"/>
          <w:highlight w:val="none"/>
        </w:rPr>
      </w:pPr>
      <w:r>
        <w:rPr>
          <w:rFonts w:ascii="宋体" w:hAnsi="宋体" w:eastAsia="宋体" w:cs="宋体"/>
          <w:b/>
          <w:color w:val="000000"/>
          <w:spacing w:val="-26"/>
          <w:sz w:val="24"/>
          <w:szCs w:val="24"/>
          <w:highlight w:val="none"/>
        </w:rPr>
      </w:r>
      <w:r/>
    </w:p>
    <w:p>
      <w:pPr>
        <w:jc w:val="center"/>
        <w:tabs>
          <w:tab w:val="left" w:pos="315" w:leader="none"/>
          <w:tab w:val="center" w:pos="4153" w:leader="none"/>
        </w:tabs>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r/>
    </w:p>
    <w:p>
      <w:pPr>
        <w:jc w:val="center"/>
        <w:tabs>
          <w:tab w:val="left" w:pos="315" w:leader="none"/>
          <w:tab w:val="center" w:pos="415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04"/>
        <w:jc w:val="center"/>
        <w:tabs>
          <w:tab w:val="left" w:pos="315" w:leader="none"/>
          <w:tab w:val="center" w:pos="4153" w:leader="none"/>
        </w:tabs>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p>
    <w:p>
      <w:pPr>
        <w:pStyle w:val="904"/>
        <w:jc w:val="both"/>
        <w:tabs>
          <w:tab w:val="left" w:pos="315" w:leader="none"/>
          <w:tab w:val="center" w:pos="415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4"/>
        <w:jc w:val="center"/>
        <w:tabs>
          <w:tab w:val="left" w:pos="315" w:leader="none"/>
          <w:tab w:val="center" w:pos="4153"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4"/>
        <w:jc w:val="center"/>
        <w:tabs>
          <w:tab w:val="left" w:pos="315" w:leader="none"/>
          <w:tab w:val="center" w:pos="4153" w:leader="none"/>
        </w:tabs>
        <w:rPr>
          <w:rFonts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t xml:space="preserve">目    录</w:t>
      </w:r>
      <w:r>
        <w:rPr>
          <w:rFonts w:ascii="宋体" w:hAnsi="宋体" w:eastAsia="宋体" w:cs="宋体"/>
          <w:b/>
          <w:color w:val="000000"/>
          <w:sz w:val="48"/>
          <w:szCs w:val="48"/>
          <w:highlight w:val="none"/>
        </w:rPr>
      </w:r>
      <w:r/>
    </w:p>
    <w:p>
      <w:pPr>
        <w:pStyle w:val="904"/>
        <w:jc w:val="center"/>
        <w:tabs>
          <w:tab w:val="left" w:pos="315" w:leader="none"/>
          <w:tab w:val="center" w:pos="4153" w:leader="none"/>
        </w:tabs>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04"/>
        <w:numPr>
          <w:ilvl w:val="0"/>
          <w:numId w:val="3"/>
        </w:numPr>
        <w:tabs>
          <w:tab w:val="left" w:pos="315" w:leader="none"/>
          <w:tab w:val="left" w:pos="720" w:leader="none"/>
          <w:tab w:val="center" w:pos="4153" w:leader="none"/>
        </w:tabs>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竞争性磋商公告</w:t>
      </w:r>
      <w:r>
        <w:rPr>
          <w:rFonts w:ascii="宋体" w:hAnsi="宋体" w:eastAsia="宋体" w:cs="宋体"/>
          <w:color w:val="000000"/>
          <w:sz w:val="32"/>
          <w:szCs w:val="32"/>
          <w:highlight w:val="none"/>
        </w:rPr>
      </w:r>
      <w:r/>
    </w:p>
    <w:p>
      <w:pPr>
        <w:pStyle w:val="904"/>
        <w:numPr>
          <w:ilvl w:val="0"/>
          <w:numId w:val="3"/>
        </w:numPr>
        <w:tabs>
          <w:tab w:val="left" w:pos="315" w:leader="none"/>
          <w:tab w:val="left" w:pos="720" w:leader="none"/>
          <w:tab w:val="center" w:pos="4153" w:leader="none"/>
        </w:tabs>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采购需求</w:t>
      </w:r>
      <w:r>
        <w:rPr>
          <w:rFonts w:ascii="宋体" w:hAnsi="宋体" w:eastAsia="宋体" w:cs="宋体"/>
          <w:color w:val="000000"/>
          <w:sz w:val="32"/>
          <w:szCs w:val="32"/>
          <w:highlight w:val="none"/>
        </w:rPr>
      </w:r>
      <w:r/>
    </w:p>
    <w:p>
      <w:pPr>
        <w:pStyle w:val="904"/>
        <w:numPr>
          <w:ilvl w:val="0"/>
          <w:numId w:val="3"/>
        </w:numPr>
        <w:tabs>
          <w:tab w:val="left" w:pos="315" w:leader="none"/>
          <w:tab w:val="left" w:pos="720" w:leader="none"/>
          <w:tab w:val="center" w:pos="4153" w:leader="none"/>
        </w:tabs>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评审方法及标准</w:t>
      </w:r>
      <w:r>
        <w:rPr>
          <w:rFonts w:ascii="宋体" w:hAnsi="宋体" w:eastAsia="宋体" w:cs="宋体"/>
          <w:color w:val="000000"/>
          <w:sz w:val="32"/>
          <w:szCs w:val="32"/>
          <w:highlight w:val="none"/>
        </w:rPr>
      </w:r>
      <w:r/>
    </w:p>
    <w:p>
      <w:pPr>
        <w:pStyle w:val="904"/>
        <w:numPr>
          <w:ilvl w:val="0"/>
          <w:numId w:val="3"/>
        </w:numPr>
        <w:tabs>
          <w:tab w:val="left" w:pos="315" w:leader="none"/>
          <w:tab w:val="left" w:pos="720" w:leader="none"/>
          <w:tab w:val="center" w:pos="4153" w:leader="none"/>
        </w:tabs>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合同主要条款</w:t>
      </w:r>
      <w:r>
        <w:rPr>
          <w:rFonts w:ascii="宋体" w:hAnsi="宋体" w:eastAsia="宋体" w:cs="宋体"/>
          <w:color w:val="000000"/>
          <w:sz w:val="32"/>
          <w:szCs w:val="32"/>
          <w:highlight w:val="none"/>
        </w:rPr>
      </w:r>
      <w:r/>
    </w:p>
    <w:p>
      <w:pPr>
        <w:pStyle w:val="904"/>
        <w:numPr>
          <w:ilvl w:val="0"/>
          <w:numId w:val="3"/>
        </w:numPr>
        <w:tabs>
          <w:tab w:val="left" w:pos="315" w:leader="none"/>
          <w:tab w:val="left" w:pos="720" w:leader="none"/>
          <w:tab w:val="center" w:pos="4153" w:leader="none"/>
        </w:tabs>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附件格式</w:t>
      </w:r>
      <w:r>
        <w:rPr>
          <w:rFonts w:ascii="宋体" w:hAnsi="宋体" w:eastAsia="宋体" w:cs="宋体"/>
          <w:color w:val="000000"/>
          <w:sz w:val="32"/>
          <w:szCs w:val="32"/>
          <w:highlight w:val="none"/>
        </w:rPr>
      </w:r>
      <w:r/>
    </w:p>
    <w:p>
      <w:pPr>
        <w:pStyle w:val="904"/>
        <w:tabs>
          <w:tab w:val="left" w:pos="315" w:leader="none"/>
          <w:tab w:val="center" w:pos="4153" w:leader="none"/>
        </w:tabs>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04"/>
        <w:tabs>
          <w:tab w:val="left" w:pos="315" w:leader="none"/>
          <w:tab w:val="center" w:pos="4153" w:leader="none"/>
        </w:tabs>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tabs>
          <w:tab w:val="left" w:pos="315" w:leader="none"/>
          <w:tab w:val="center" w:pos="4153" w:leader="none"/>
        </w:tabs>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tabs>
          <w:tab w:val="left" w:pos="315" w:leader="none"/>
          <w:tab w:val="center" w:pos="4153" w:leader="none"/>
        </w:tabs>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tabs>
          <w:tab w:val="left" w:pos="315" w:leader="none"/>
          <w:tab w:val="center" w:pos="4153" w:leader="none"/>
        </w:tabs>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tabs>
          <w:tab w:val="left" w:pos="315" w:leader="none"/>
          <w:tab w:val="center" w:pos="4153" w:leader="none"/>
        </w:tabs>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tabs>
          <w:tab w:val="left" w:pos="315" w:leader="none"/>
          <w:tab w:val="center" w:pos="4153" w:leader="none"/>
        </w:tabs>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tabs>
          <w:tab w:val="left" w:pos="315" w:leader="none"/>
          <w:tab w:val="center" w:pos="4153" w:leader="none"/>
        </w:tabs>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tabs>
          <w:tab w:val="left" w:pos="315" w:leader="none"/>
          <w:tab w:val="center" w:pos="4153" w:leader="none"/>
        </w:tabs>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tabs>
          <w:tab w:val="left" w:pos="315" w:leader="none"/>
          <w:tab w:val="center" w:pos="4153" w:leader="none"/>
        </w:tabs>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tabs>
          <w:tab w:val="left" w:pos="315" w:leader="none"/>
          <w:tab w:val="center" w:pos="4153" w:leader="none"/>
        </w:tabs>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tabs>
          <w:tab w:val="left" w:pos="315" w:leader="none"/>
          <w:tab w:val="center" w:pos="4153" w:leader="none"/>
        </w:tabs>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5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23"/>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24"/>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24"/>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24"/>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24"/>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24"/>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24"/>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24"/>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24"/>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24"/>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24"/>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24"/>
        <w:rPr>
          <w:rFonts w:ascii="宋体" w:hAnsi="宋体" w:eastAsia="宋体" w:cs="宋体"/>
          <w:b/>
          <w:bCs/>
          <w:color w:val="000000"/>
          <w:sz w:val="24"/>
          <w:szCs w:val="24"/>
          <w:highlight w:val="none"/>
        </w:rPr>
      </w:pPr>
      <w:r>
        <w:rPr>
          <w:rFonts w:ascii="宋体" w:hAnsi="宋体" w:eastAsia="宋体" w:cs="宋体"/>
          <w:b/>
          <w:color w:val="000000"/>
          <w:sz w:val="24"/>
          <w:szCs w:val="24"/>
          <w:highlight w:val="none"/>
        </w:rPr>
      </w:r>
      <w:r>
        <w:rPr>
          <w:rFonts w:ascii="宋体" w:hAnsi="宋体" w:eastAsia="宋体" w:cs="宋体"/>
          <w:b/>
          <w:color w:val="000000"/>
          <w:sz w:val="24"/>
          <w:szCs w:val="24"/>
          <w:highlight w:val="none"/>
        </w:rPr>
      </w:r>
      <w:r/>
    </w:p>
    <w:p>
      <w:pPr>
        <w:pStyle w:val="924"/>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rPr>
          <w:rFonts w:ascii="宋体" w:hAnsi="宋体" w:eastAsia="宋体" w:cs="宋体"/>
          <w:b/>
          <w:bCs/>
          <w:color w:val="000000"/>
          <w:sz w:val="24"/>
          <w:szCs w:val="24"/>
          <w:highlight w:val="none"/>
        </w:rPr>
      </w:r>
      <w:r/>
    </w:p>
    <w:p>
      <w:pPr>
        <w:pStyle w:val="924"/>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rPr>
          <w:rFonts w:ascii="宋体" w:hAnsi="宋体" w:eastAsia="宋体" w:cs="宋体"/>
          <w:b/>
          <w:bCs/>
          <w:color w:val="000000"/>
          <w:sz w:val="24"/>
          <w:szCs w:val="24"/>
          <w:highlight w:val="none"/>
        </w:rPr>
      </w:r>
      <w:r/>
    </w:p>
    <w:p>
      <w:pPr>
        <w:pStyle w:val="924"/>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rPr>
          <w:rFonts w:ascii="宋体" w:hAnsi="宋体" w:eastAsia="宋体" w:cs="宋体"/>
          <w:b/>
          <w:bCs/>
          <w:color w:val="000000"/>
          <w:sz w:val="24"/>
          <w:szCs w:val="24"/>
          <w:highlight w:val="none"/>
        </w:rPr>
      </w:r>
      <w:r/>
    </w:p>
    <w:p>
      <w:pPr>
        <w:pStyle w:val="924"/>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rPr>
          <w:rFonts w:ascii="宋体" w:hAnsi="宋体" w:eastAsia="宋体" w:cs="宋体"/>
          <w:b/>
          <w:bCs/>
          <w:color w:val="000000"/>
          <w:sz w:val="24"/>
          <w:szCs w:val="24"/>
          <w:highlight w:val="none"/>
        </w:rPr>
      </w:r>
      <w:r/>
    </w:p>
    <w:p>
      <w:pPr>
        <w:pStyle w:val="924"/>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rPr>
          <w:rFonts w:ascii="宋体" w:hAnsi="宋体" w:eastAsia="宋体" w:cs="宋体"/>
          <w:b/>
          <w:bCs/>
          <w:color w:val="000000"/>
          <w:sz w:val="24"/>
          <w:szCs w:val="24"/>
          <w:highlight w:val="none"/>
        </w:rPr>
      </w:r>
      <w:r/>
    </w:p>
    <w:p>
      <w:pPr>
        <w:pStyle w:val="924"/>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rPr>
          <w:rFonts w:ascii="宋体" w:hAnsi="宋体" w:eastAsia="宋体" w:cs="宋体"/>
          <w:b/>
          <w:bCs/>
          <w:color w:val="000000"/>
          <w:sz w:val="24"/>
          <w:szCs w:val="24"/>
          <w:highlight w:val="none"/>
        </w:rPr>
      </w:r>
      <w:r/>
    </w:p>
    <w:p>
      <w:pPr>
        <w:pStyle w:val="924"/>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rPr>
          <w:rFonts w:ascii="宋体" w:hAnsi="宋体" w:eastAsia="宋体" w:cs="宋体"/>
          <w:b/>
          <w:bCs/>
          <w:color w:val="000000"/>
          <w:sz w:val="24"/>
          <w:szCs w:val="24"/>
          <w:highlight w:val="none"/>
        </w:rPr>
      </w:r>
      <w:r/>
    </w:p>
    <w:p>
      <w:pPr>
        <w:pStyle w:val="924"/>
        <w:rPr>
          <w:rFonts w:ascii="宋体" w:hAnsi="宋体" w:eastAsia="宋体" w:cs="宋体"/>
          <w:b/>
          <w:bCs/>
          <w:color w:val="000000"/>
          <w:sz w:val="24"/>
          <w:szCs w:val="24"/>
          <w:highlight w:val="none"/>
        </w:rPr>
      </w:pPr>
      <w:r>
        <w:rPr>
          <w:rFonts w:ascii="宋体" w:hAnsi="宋体" w:eastAsia="宋体" w:cs="宋体"/>
          <w:b/>
          <w:color w:val="000000"/>
          <w:sz w:val="24"/>
          <w:szCs w:val="24"/>
          <w:highlight w:val="none"/>
        </w:rPr>
      </w:r>
      <w:r/>
    </w:p>
    <w:p>
      <w:pPr>
        <w:pStyle w:val="924"/>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50"/>
        <w:rPr>
          <w:color w:val="000000"/>
          <w:sz w:val="24"/>
          <w:szCs w:val="24"/>
          <w:highlight w:val="none"/>
        </w:rPr>
      </w:pPr>
      <w:r>
        <w:rPr>
          <w:color w:val="000000"/>
          <w:sz w:val="24"/>
          <w:szCs w:val="24"/>
          <w:highlight w:val="none"/>
        </w:rPr>
      </w:r>
      <w:r/>
    </w:p>
    <w:p>
      <w:pPr>
        <w:pStyle w:val="904"/>
        <w:numPr>
          <w:ilvl w:val="0"/>
          <w:numId w:val="4"/>
        </w:numPr>
        <w:jc w:val="center"/>
        <w:tabs>
          <w:tab w:val="left" w:pos="315" w:leader="none"/>
          <w:tab w:val="left" w:pos="720" w:leader="none"/>
          <w:tab w:val="center" w:pos="4153" w:leader="none"/>
        </w:tabs>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竞争性磋商公告</w:t>
      </w:r>
      <w:r>
        <w:rPr>
          <w:rFonts w:ascii="宋体" w:hAnsi="宋体" w:eastAsia="宋体" w:cs="宋体"/>
          <w:b/>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eastAsia="zh-CN"/>
        </w:rPr>
        <w:t xml:space="preserve">2025年相城区“假日体育运动汇”系列体育赛事项目</w:t>
      </w:r>
      <w:r>
        <w:rPr>
          <w:rFonts w:hint="eastAsia" w:ascii="宋体" w:hAnsi="宋体" w:eastAsia="宋体" w:cs="宋体"/>
          <w:color w:val="000000"/>
          <w:sz w:val="24"/>
          <w:szCs w:val="24"/>
          <w:highlight w:val="none"/>
        </w:rPr>
        <w:t xml:space="preserve">采购项目的潜在供应商应在</w:t>
      </w:r>
      <w:r>
        <w:rPr>
          <w:rFonts w:hint="eastAsia" w:ascii="宋体" w:hAnsi="宋体" w:eastAsia="宋体" w:cs="宋体"/>
          <w:color w:val="000000"/>
          <w:sz w:val="24"/>
          <w:szCs w:val="24"/>
          <w:highlight w:val="none"/>
          <w:u w:val="single"/>
        </w:rPr>
        <w:t xml:space="preserve">苏州政府采购交易管理平台</w:t>
      </w:r>
      <w:r>
        <w:rPr>
          <w:rFonts w:hint="eastAsia" w:ascii="宋体" w:hAnsi="宋体" w:eastAsia="宋体" w:cs="宋体"/>
          <w:color w:val="000000"/>
          <w:sz w:val="24"/>
          <w:szCs w:val="24"/>
          <w:highlight w:val="none"/>
        </w:rPr>
        <w:t xml:space="preserve">获取采购文件，并于</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月10</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13</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（北京时间）前提交响应文件</w:t>
      </w:r>
      <w:r>
        <w:rPr>
          <w:rFonts w:hint="eastAsia" w:ascii="宋体" w:hAnsi="宋体" w:eastAsia="宋体" w:cs="宋体"/>
          <w:color w:val="000000"/>
          <w:sz w:val="24"/>
          <w:szCs w:val="24"/>
          <w:highlight w:val="none"/>
        </w:rPr>
        <w:t xml:space="preserve">。</w:t>
      </w:r>
      <w:r>
        <w:rPr>
          <w:highlight w:val="none"/>
        </w:rPr>
      </w:r>
      <w:r/>
    </w:p>
    <w:p>
      <w:pPr>
        <w:pStyle w:val="904"/>
        <w:ind w:firstLine="480"/>
        <w:spacing w:line="360" w:lineRule="auto"/>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一、项目基本情况</w:t>
      </w:r>
      <w:r>
        <w:rPr>
          <w:highlight w:val="none"/>
        </w:rPr>
      </w:r>
      <w:r/>
    </w:p>
    <w:p>
      <w:pPr>
        <w:pStyle w:val="904"/>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r>
      <w:r>
        <w:rPr>
          <w:rFonts w:hint="eastAsia" w:ascii="宋体" w:hAnsi="宋体" w:cs="宋体"/>
          <w:color w:val="000000"/>
          <w:sz w:val="24"/>
          <w:szCs w:val="24"/>
          <w:highlight w:val="none"/>
          <w:lang w:eastAsia="zh-CN"/>
        </w:rPr>
        <w:t xml:space="preserve">JSZC-320507-SZJJ-C2025-0040</w:t>
      </w:r>
      <w:r>
        <w:rPr>
          <w:rFonts w:hint="eastAsia" w:ascii="宋体" w:hAnsi="宋体" w:cs="宋体"/>
          <w:color w:val="000000"/>
          <w:sz w:val="24"/>
          <w:szCs w:val="24"/>
          <w:highlight w:val="none"/>
          <w:lang w:eastAsia="zh-CN"/>
        </w:rPr>
      </w:r>
      <w:r>
        <w:rPr>
          <w:rFonts w:hint="eastAsia" w:ascii="宋体" w:hAnsi="宋体" w:cs="宋体"/>
          <w:color w:val="000000"/>
          <w:sz w:val="24"/>
          <w:szCs w:val="24"/>
          <w:highlight w:val="none"/>
        </w:rPr>
        <w:t xml:space="preserve">号</w:t>
      </w:r>
      <w:r>
        <w:rPr>
          <w:highlight w:val="none"/>
        </w:rPr>
      </w:r>
      <w:r/>
    </w:p>
    <w:p>
      <w:pPr>
        <w:pStyle w:val="904"/>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2025年相城区“假日体育运动汇”系列体育赛事项目</w:t>
      </w:r>
      <w:r>
        <w:rPr>
          <w:highlight w:val="none"/>
        </w:rPr>
      </w:r>
      <w:r/>
    </w:p>
    <w:p>
      <w:pPr>
        <w:pStyle w:val="904"/>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采购方式：竞争性磋商</w:t>
      </w:r>
      <w:r>
        <w:rPr>
          <w:highlight w:val="none"/>
        </w:rPr>
      </w:r>
      <w:r/>
    </w:p>
    <w:p>
      <w:pPr>
        <w:pStyle w:val="904"/>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预算金额：人民币壹佰肆拾万元整（￥：</w:t>
      </w:r>
      <w:r>
        <w:rPr>
          <w:rFonts w:hint="eastAsia" w:ascii="宋体" w:hAnsi="宋体" w:cs="宋体"/>
          <w:color w:val="000000"/>
          <w:sz w:val="24"/>
          <w:szCs w:val="24"/>
          <w:highlight w:val="none"/>
          <w:lang w:val="en-US" w:eastAsia="zh-CN"/>
        </w:rPr>
        <w:t xml:space="preserve">1400000.00</w:t>
      </w:r>
      <w:r>
        <w:rPr>
          <w:rFonts w:hint="eastAsia" w:ascii="宋体" w:hAnsi="宋体" w:cs="宋体"/>
          <w:color w:val="000000"/>
          <w:sz w:val="24"/>
          <w:szCs w:val="24"/>
          <w:highlight w:val="none"/>
          <w:lang w:val="zh-CN"/>
        </w:rPr>
        <w:t xml:space="preserve">）</w:t>
      </w:r>
      <w:r>
        <w:rPr>
          <w:highlight w:val="none"/>
        </w:rPr>
      </w:r>
      <w:r/>
    </w:p>
    <w:p>
      <w:pPr>
        <w:pStyle w:val="904"/>
        <w:ind w:firstLine="480"/>
        <w:keepLines w:val="0"/>
        <w:keepNext w:val="0"/>
        <w:pageBreakBefore w:val="0"/>
        <w:spacing w:line="360" w:lineRule="auto"/>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lang w:val="zh-CN"/>
        </w:rPr>
        <w:t xml:space="preserve">人民币壹佰肆拾万元整（￥：</w:t>
      </w:r>
      <w:r>
        <w:rPr>
          <w:rFonts w:hint="eastAsia" w:ascii="宋体" w:hAnsi="宋体" w:cs="宋体"/>
          <w:color w:val="000000"/>
          <w:sz w:val="24"/>
          <w:szCs w:val="24"/>
          <w:highlight w:val="none"/>
          <w:lang w:val="en-US" w:eastAsia="zh-CN"/>
        </w:rPr>
        <w:t xml:space="preserve">1400000.00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904"/>
        <w:ind w:firstLine="480"/>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ascii="宋体" w:hAnsi="宋体" w:eastAsia="宋体" w:cs="宋体"/>
          <w:color w:val="000000"/>
          <w:sz w:val="24"/>
          <w:szCs w:val="24"/>
          <w:highlight w:val="none"/>
        </w:rPr>
      </w:r>
      <w:r/>
    </w:p>
    <w:p>
      <w:pPr>
        <w:pStyle w:val="904"/>
        <w:numPr>
          <w:ilvl w:val="0"/>
          <w:numId w:val="5"/>
        </w:numPr>
        <w:ind w:left="21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采购内容：</w:t>
      </w:r>
      <w:r>
        <w:rPr>
          <w:rFonts w:hint="eastAsia" w:ascii="宋体" w:hAnsi="宋体" w:eastAsia="宋体" w:cs="宋体"/>
          <w:color w:val="000000"/>
          <w:sz w:val="24"/>
          <w:szCs w:val="24"/>
          <w:highlight w:val="none"/>
        </w:rPr>
        <w:t xml:space="preserve">采购</w:t>
      </w:r>
      <w:r>
        <w:rPr>
          <w:rFonts w:hint="eastAsia" w:ascii="宋体" w:hAnsi="宋体" w:cs="宋体"/>
          <w:color w:val="000000"/>
          <w:sz w:val="24"/>
          <w:szCs w:val="24"/>
          <w:highlight w:val="none"/>
          <w:lang w:eastAsia="zh-CN"/>
        </w:rPr>
        <w:t xml:space="preserve">2025年相城区“假日体育运动汇”系列体育赛事项目主要包括足球比赛、篮球</w:t>
      </w:r>
      <w:r>
        <w:rPr>
          <w:rFonts w:hint="eastAsia" w:ascii="宋体" w:hAnsi="宋体" w:cs="宋体"/>
          <w:color w:val="000000"/>
          <w:sz w:val="24"/>
          <w:szCs w:val="24"/>
          <w:highlight w:val="none"/>
          <w:lang w:eastAsia="zh-CN"/>
        </w:rPr>
        <w:t xml:space="preserve">比赛、老年人门球比赛、乒乓球比赛、羽毛球比赛、棋类（围棋、象棋）比赛、广场舞比赛、武术比赛、健步走活动、国家体质锻炼达标赛等项目</w:t>
      </w:r>
      <w:r>
        <w:rPr>
          <w:rFonts w:hint="eastAsia" w:ascii="宋体" w:hAnsi="宋体" w:eastAsia="宋体" w:cs="宋体"/>
          <w:color w:val="000000"/>
          <w:sz w:val="24"/>
          <w:szCs w:val="24"/>
          <w:highlight w:val="none"/>
        </w:rPr>
        <w:t xml:space="preserve">。</w:t>
      </w:r>
      <w:r>
        <w:rPr>
          <w:highlight w:val="none"/>
        </w:rPr>
      </w:r>
      <w:r/>
    </w:p>
    <w:p>
      <w:pPr>
        <w:pStyle w:val="904"/>
        <w:numPr>
          <w:ilvl w:val="0"/>
          <w:numId w:val="0"/>
        </w:numPr>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2、项目地点：采购人指定地点为准。</w:t>
      </w:r>
      <w:r>
        <w:rPr>
          <w:highlight w:val="none"/>
        </w:rPr>
      </w:r>
      <w:r/>
    </w:p>
    <w:p>
      <w:pPr>
        <w:pStyle w:val="904"/>
        <w:ind w:firstLine="480"/>
        <w:jc w:val="both"/>
        <w:spacing w:line="360" w:lineRule="auto"/>
        <w:widowControl w:val="off"/>
        <w:tabs>
          <w:tab w:val="left" w:pos="753" w:leader="none"/>
          <w:tab w:val="left" w:pos="780" w:leader="none"/>
        </w:tabs>
        <w:rPr>
          <w:rFonts w:hint="eastAsia" w:ascii="宋体" w:hAnsi="宋体" w:eastAsia="宋体" w:cs="宋体"/>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eastAsia="宋体" w:cs="宋体"/>
          <w:sz w:val="24"/>
          <w:szCs w:val="24"/>
          <w:highlight w:val="none"/>
        </w:rPr>
        <w:t xml:space="preserve">服务期限：合同签订生效后至</w:t>
      </w:r>
      <w:r>
        <w:rPr>
          <w:rFonts w:hint="eastAsia" w:ascii="宋体" w:hAnsi="宋体" w:eastAsia="宋体" w:cs="宋体"/>
          <w:sz w:val="24"/>
          <w:szCs w:val="24"/>
          <w:highlight w:val="none"/>
          <w:lang w:eastAsia="zh-CN"/>
        </w:rPr>
        <w:t xml:space="preserve">2026年</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月3</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日</w:t>
      </w:r>
      <w:r>
        <w:rPr>
          <w:highlight w:val="none"/>
        </w:rPr>
      </w:r>
      <w:r/>
    </w:p>
    <w:p>
      <w:pPr>
        <w:pStyle w:val="904"/>
        <w:ind w:firstLine="480"/>
        <w:keepLines w:val="0"/>
        <w:keepNext w:val="0"/>
        <w:pageBreakBefore w:val="0"/>
        <w:spacing w:line="360" w:lineRule="auto"/>
        <w:widowControl w:val="off"/>
        <w:rPr>
          <w:color w:val="000000"/>
          <w:sz w:val="24"/>
          <w:szCs w:val="24"/>
          <w:highlight w:val="none"/>
        </w:rPr>
      </w:pPr>
      <w:r>
        <w:rPr>
          <w:rFonts w:hint="eastAsia" w:ascii="宋体" w:hAnsi="宋体" w:cs="宋体"/>
          <w:color w:val="000000"/>
          <w:sz w:val="24"/>
          <w:szCs w:val="24"/>
          <w:highlight w:val="none"/>
          <w:lang w:eastAsia="zh-CN"/>
        </w:rPr>
        <w:t xml:space="preserve">本项目不接受联合体投标</w:t>
      </w:r>
      <w:r>
        <w:rPr>
          <w:rFonts w:hint="eastAsia" w:ascii="宋体" w:hAnsi="宋体" w:cs="宋体"/>
          <w:color w:val="000000"/>
          <w:sz w:val="24"/>
          <w:szCs w:val="24"/>
          <w:highlight w:val="none"/>
        </w:rPr>
        <w:t xml:space="preserve">。</w:t>
      </w:r>
      <w:r>
        <w:rPr>
          <w:highlight w:val="none"/>
        </w:rPr>
      </w:r>
      <w:r/>
    </w:p>
    <w:p>
      <w:pPr>
        <w:pStyle w:val="904"/>
        <w:ind w:firstLine="482"/>
        <w:spacing w:line="360" w:lineRule="auto"/>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 </w:t>
      </w:r>
      <w:r>
        <w:rPr>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 </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（5）参加政府采购活动前三年内，在经营活动中没有出现重大违法记录；</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olor w:val="000000"/>
          <w:sz w:val="24"/>
          <w:szCs w:val="24"/>
          <w:highlight w:val="none"/>
        </w:rPr>
        <w:t xml:space="preserve">2、落实政府采购政策需满足的资格要求：根据《政府采购促进中小企业发展管理办法》的相关规定，本项目</w:t>
      </w:r>
      <w:r>
        <w:rPr>
          <w:rFonts w:hint="eastAsia" w:ascii="宋体" w:hAnsi="宋体" w:eastAsia="宋体"/>
          <w:color w:val="000000"/>
          <w:sz w:val="24"/>
          <w:szCs w:val="24"/>
          <w:highlight w:val="none"/>
          <w:lang w:val="en-US" w:eastAsia="zh-CN"/>
        </w:rPr>
        <w:t xml:space="preserve">为</w:t>
      </w:r>
      <w:r>
        <w:rPr>
          <w:rFonts w:hint="eastAsia" w:ascii="宋体" w:hAnsi="宋体" w:eastAsia="宋体"/>
          <w:color w:val="000000"/>
          <w:sz w:val="24"/>
          <w:szCs w:val="24"/>
          <w:highlight w:val="none"/>
        </w:rPr>
        <w:t xml:space="preserve">专门面向中小企业采购，所属行业为</w:t>
      </w:r>
      <w:r>
        <w:rPr>
          <w:rFonts w:hint="eastAsia" w:ascii="宋体" w:hAnsi="宋体" w:eastAsia="宋体"/>
          <w:b/>
          <w:bCs/>
          <w:color w:val="000000"/>
          <w:sz w:val="24"/>
          <w:szCs w:val="24"/>
          <w:highlight w:val="none"/>
        </w:rPr>
        <w:t xml:space="preserve">其他未列明行业</w:t>
      </w:r>
      <w:r>
        <w:rPr>
          <w:rFonts w:hint="eastAsia" w:ascii="宋体" w:hAnsi="宋体" w:eastAsia="宋体"/>
          <w:color w:val="000000"/>
          <w:sz w:val="24"/>
          <w:szCs w:val="24"/>
          <w:highlight w:val="none"/>
        </w:rPr>
        <w:t xml:space="preserve">。残疾人福利性单位、监狱企业视同小型、微型企业。  </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（1）未被“信用中国”网站（WWW.creditchina.gov.cn）或“中国政府采购网”网站（www.ccgp.gov.cn）列入失信被执行人、重大税收违法案件当事人名单、政府采购严重失信行为记录名单；</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（2）本项目不接受联合体投标；本项目不得转包；</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sz w:val="24"/>
          <w:szCs w:val="24"/>
          <w:highlight w:val="none"/>
        </w:rPr>
        <w:t xml:space="preserve">（3）单位负责人为同一人或者存在直接控股、管理关系的不同供应商（包含法定代表人为同一个人的两个及两个以上法人，母公司、全资子公司及其控股公司），不得参加</w:t>
      </w:r>
      <w:r>
        <w:rPr>
          <w:rFonts w:hint="eastAsia" w:ascii="宋体" w:hAnsi="宋体" w:eastAsia="宋体" w:cs="宋体"/>
          <w:color w:val="000000" w:themeColor="text1"/>
          <w:sz w:val="24"/>
          <w:szCs w:val="24"/>
          <w:highlight w:val="none"/>
        </w:rPr>
        <w:t xml:space="preserve">同一合同项下的政府采购活动。</w:t>
      </w:r>
      <w:r>
        <w:rPr>
          <w:color w:val="000000" w:themeColor="text1"/>
        </w:rPr>
      </w:r>
      <w:r/>
    </w:p>
    <w:p>
      <w:pPr>
        <w:pStyle w:val="904"/>
        <w:ind w:firstLine="482"/>
        <w:spacing w:line="360" w:lineRule="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三、获取采购文件</w:t>
      </w:r>
      <w:r>
        <w:rPr>
          <w:color w:val="000000" w:themeColor="text1"/>
        </w:rPr>
      </w:r>
      <w:r/>
    </w:p>
    <w:p>
      <w:pPr>
        <w:pStyle w:val="904"/>
        <w:ind w:firstLine="480"/>
        <w:spacing w:line="360" w:lineRule="auto"/>
        <w:shd w:val="clear" w:color="auto" w:fill="ffffff"/>
        <w:widowControl/>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时间：“苏采云”系统</w:t>
      </w:r>
      <w:r>
        <w:rPr>
          <w:rFonts w:hint="eastAsia" w:ascii="宋体" w:hAnsi="宋体" w:cs="宋体"/>
          <w:color w:val="000000" w:themeColor="text1"/>
          <w:sz w:val="24"/>
          <w:highlight w:val="none"/>
          <w:lang w:val="en-US" w:eastAsia="zh-CN"/>
        </w:rPr>
        <w:t xml:space="preserve">为准</w:t>
      </w:r>
      <w:r>
        <w:rPr>
          <w:color w:val="000000" w:themeColor="text1"/>
        </w:rPr>
      </w:r>
      <w:r/>
    </w:p>
    <w:p>
      <w:pPr>
        <w:pStyle w:val="904"/>
        <w:ind w:firstLine="480"/>
        <w:spacing w:line="360" w:lineRule="auto"/>
        <w:rPr>
          <w:rFonts w:ascii="宋体" w:hAnsi="宋体" w:cs="宋体"/>
          <w:color w:val="000000" w:themeColor="text1"/>
          <w:sz w:val="24"/>
          <w:highlight w:val="none"/>
        </w:rPr>
      </w:pPr>
      <w:r>
        <w:rPr>
          <w:color w:val="000000" w:themeColor="text1"/>
        </w:rPr>
      </w:r>
      <w:bookmarkStart w:id="0" w:name="_Toc35393634"/>
      <w:r>
        <w:rPr>
          <w:color w:val="000000" w:themeColor="text1"/>
        </w:rPr>
      </w:r>
      <w:bookmarkStart w:id="1" w:name="_Toc28359017"/>
      <w:r>
        <w:rPr>
          <w:color w:val="000000" w:themeColor="text1"/>
        </w:rPr>
      </w:r>
      <w:bookmarkStart w:id="2" w:name="_Toc28359094"/>
      <w:r>
        <w:rPr>
          <w:color w:val="000000" w:themeColor="text1"/>
        </w:rPr>
      </w:r>
      <w:bookmarkStart w:id="3" w:name="_Toc35393803"/>
      <w:r>
        <w:rPr>
          <w:rFonts w:hint="eastAsia" w:ascii="宋体" w:hAnsi="宋体" w:cs="宋体"/>
          <w:color w:val="000000" w:themeColor="text1"/>
          <w:sz w:val="24"/>
          <w:highlight w:val="none"/>
        </w:rPr>
        <w:t xml:space="preserve">地点：“苏采云”系统</w:t>
      </w:r>
      <w:r>
        <w:rPr>
          <w:color w:val="000000" w:themeColor="text1"/>
        </w:rPr>
      </w:r>
      <w:r/>
    </w:p>
    <w:p>
      <w:pPr>
        <w:pStyle w:val="904"/>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方式：“苏采云”系统</w:t>
      </w:r>
      <w:r>
        <w:rPr>
          <w:color w:val="000000" w:themeColor="text1"/>
        </w:rPr>
      </w:r>
      <w:r/>
    </w:p>
    <w:p>
      <w:pPr>
        <w:pStyle w:val="904"/>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售价：0.00元</w:t>
      </w:r>
      <w:r>
        <w:rPr>
          <w:color w:val="000000" w:themeColor="text1"/>
        </w:rPr>
      </w:r>
      <w:r/>
    </w:p>
    <w:p>
      <w:pPr>
        <w:pStyle w:val="951"/>
        <w:ind w:left="0" w:firstLine="482"/>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rPr>
        <w:t xml:space="preserve">四、响应文件提交</w:t>
      </w:r>
      <w:r>
        <w:rPr>
          <w:color w:val="000000" w:themeColor="text1"/>
        </w:rPr>
      </w:r>
      <w:r/>
    </w:p>
    <w:p>
      <w:pPr>
        <w:pStyle w:val="904"/>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截止时间：</w:t>
      </w:r>
      <w:r>
        <w:rPr>
          <w:rFonts w:hint="eastAsia" w:ascii="宋体" w:hAnsi="宋体" w:cs="宋体"/>
          <w:color w:val="000000" w:themeColor="text1"/>
          <w:sz w:val="24"/>
          <w:highlight w:val="none"/>
        </w:rPr>
        <w:t xml:space="preserve">202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-11-10 </w:t>
      </w:r>
      <w:r>
        <w:rPr>
          <w:rFonts w:hint="eastAsia" w:ascii="宋体" w:hAnsi="宋体" w:cs="宋体"/>
          <w:color w:val="000000" w:themeColor="text1"/>
          <w:sz w:val="24"/>
          <w:highlight w:val="none"/>
          <w:lang w:val="en-US" w:eastAsia="zh-CN"/>
        </w:rPr>
        <w:t xml:space="preserve">13</w:t>
      </w:r>
      <w:r>
        <w:rPr>
          <w:rFonts w:hint="eastAsia" w:ascii="宋体" w:hAnsi="宋体" w:cs="宋体"/>
          <w:color w:val="000000" w:themeColor="text1"/>
          <w:sz w:val="24"/>
          <w:highlight w:val="none"/>
        </w:rPr>
        <w:t xml:space="preserve">:30 </w:t>
      </w:r>
      <w:r>
        <w:rPr>
          <w:rFonts w:hint="eastAsia" w:ascii="宋体" w:hAnsi="宋体" w:cs="宋体"/>
          <w:color w:val="000000" w:themeColor="text1"/>
          <w:sz w:val="24"/>
          <w:highlight w:val="none"/>
        </w:rPr>
        <w:t xml:space="preserve">（北京时间）</w:t>
      </w:r>
      <w:r>
        <w:rPr>
          <w:color w:val="000000" w:themeColor="text1"/>
        </w:rPr>
      </w:r>
      <w:r/>
    </w:p>
    <w:p>
      <w:pPr>
        <w:pStyle w:val="904"/>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地点：“苏采云”系统</w:t>
      </w:r>
      <w:r>
        <w:rPr>
          <w:color w:val="000000" w:themeColor="text1"/>
        </w:rPr>
      </w:r>
      <w:r/>
    </w:p>
    <w:p>
      <w:pPr>
        <w:pStyle w:val="951"/>
        <w:ind w:firstLine="482"/>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rPr>
        <w:t xml:space="preserve">五、开启</w:t>
      </w:r>
      <w:r>
        <w:rPr>
          <w:color w:val="000000" w:themeColor="text1"/>
        </w:rPr>
      </w:r>
      <w:r/>
    </w:p>
    <w:p>
      <w:pPr>
        <w:pStyle w:val="904"/>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时间：</w:t>
      </w:r>
      <w:r>
        <w:rPr>
          <w:rFonts w:hint="eastAsia" w:ascii="宋体" w:hAnsi="宋体" w:cs="宋体"/>
          <w:color w:val="000000" w:themeColor="text1"/>
          <w:sz w:val="24"/>
          <w:highlight w:val="none"/>
        </w:rPr>
        <w:t xml:space="preserve">202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-11-10</w:t>
      </w: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lang w:val="en-US" w:eastAsia="zh-CN"/>
        </w:rPr>
        <w:t xml:space="preserve">13</w:t>
      </w:r>
      <w:r>
        <w:rPr>
          <w:rFonts w:hint="eastAsia" w:ascii="宋体" w:hAnsi="宋体" w:cs="宋体"/>
          <w:color w:val="000000" w:themeColor="text1"/>
          <w:sz w:val="24"/>
          <w:highlight w:val="none"/>
        </w:rPr>
        <w:t xml:space="preserve">:30 </w:t>
      </w:r>
      <w:r>
        <w:rPr>
          <w:rFonts w:hint="eastAsia" w:ascii="宋体" w:hAnsi="宋体" w:cs="宋体"/>
          <w:color w:val="000000" w:themeColor="text1"/>
          <w:sz w:val="24"/>
          <w:highlight w:val="none"/>
        </w:rPr>
        <w:t xml:space="preserve">（北京时间）</w:t>
      </w:r>
      <w:r>
        <w:rPr>
          <w:color w:val="000000" w:themeColor="text1"/>
        </w:rPr>
      </w:r>
      <w:r/>
    </w:p>
    <w:p>
      <w:pPr>
        <w:pStyle w:val="904"/>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地点：“苏采云”系统</w:t>
      </w:r>
      <w:r>
        <w:rPr>
          <w:color w:val="000000" w:themeColor="text1"/>
        </w:rPr>
      </w:r>
      <w:r/>
    </w:p>
    <w:p>
      <w:pPr>
        <w:pStyle w:val="904"/>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六、公告期限</w:t>
      </w:r>
      <w:bookmarkEnd w:id="0"/>
      <w:r>
        <w:rPr>
          <w:color w:val="000000" w:themeColor="text1"/>
        </w:rPr>
      </w:r>
      <w:bookmarkEnd w:id="1"/>
      <w:r>
        <w:rPr>
          <w:color w:val="000000" w:themeColor="text1"/>
        </w:rPr>
      </w:r>
      <w:bookmarkEnd w:id="2"/>
      <w:r>
        <w:rPr>
          <w:color w:val="000000" w:themeColor="text1"/>
        </w:rPr>
      </w:r>
      <w:bookmarkEnd w:id="3"/>
      <w:r>
        <w:rPr>
          <w:color w:val="000000" w:themeColor="text1"/>
        </w:rPr>
      </w:r>
      <w:r/>
    </w:p>
    <w:p>
      <w:pPr>
        <w:pStyle w:val="904"/>
        <w:ind w:firstLine="480"/>
        <w:spacing w:line="360" w:lineRule="auto"/>
        <w:rPr>
          <w:rFonts w:ascii="宋体" w:hAnsi="宋体" w:cs="宋体"/>
          <w:sz w:val="24"/>
          <w:highlight w:val="none"/>
        </w:rPr>
      </w:pPr>
      <w:r>
        <w:rPr>
          <w:rFonts w:hint="eastAsia" w:ascii="宋体" w:hAnsi="宋体" w:cs="宋体"/>
          <w:sz w:val="24"/>
          <w:highlight w:val="none"/>
        </w:rPr>
        <w:t xml:space="preserve">自本公告发布之日起3个工作日。</w:t>
      </w:r>
      <w:r>
        <w:rPr>
          <w:rFonts w:ascii="宋体" w:hAnsi="宋体" w:cs="宋体"/>
          <w:sz w:val="24"/>
          <w:highlight w:val="none"/>
        </w:rPr>
      </w:r>
      <w:r/>
    </w:p>
    <w:p>
      <w:pPr>
        <w:pStyle w:val="904"/>
        <w:ind w:firstLine="482"/>
        <w:spacing w:line="360" w:lineRule="auto"/>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七、其他补充事宜</w:t>
      </w:r>
      <w:r>
        <w:rPr>
          <w:rFonts w:ascii="宋体" w:hAnsi="宋体" w:eastAsia="宋体" w:cs="宋体"/>
          <w:color w:val="000000"/>
          <w:sz w:val="24"/>
          <w:szCs w:val="24"/>
          <w:highlight w:val="none"/>
        </w:rPr>
      </w:r>
      <w:r/>
    </w:p>
    <w:p>
      <w:pPr>
        <w:pStyle w:val="951"/>
        <w:spacing w:line="360" w:lineRule="auto"/>
        <w:rPr>
          <w:rFonts w:ascii="宋体" w:hAnsi="宋体" w:cs="宋体"/>
          <w:color w:val="000000"/>
          <w:sz w:val="24"/>
          <w:highlight w:val="none"/>
          <w:lang w:val="en-US"/>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lang w:val="en-US"/>
        </w:rPr>
        <w:t xml:space="preserve">本次采购的相关信息刊登在江苏省政府采购网、苏州市政府采购网</w:t>
      </w:r>
      <w:r>
        <w:rPr>
          <w:rFonts w:hint="eastAsia" w:ascii="宋体" w:hAnsi="宋体" w:cs="宋体"/>
          <w:color w:val="000000"/>
          <w:sz w:val="24"/>
          <w:highlight w:val="none"/>
          <w:lang w:val="en-US" w:eastAsia="zh-CN"/>
        </w:rPr>
        <w:t xml:space="preserve">、中国政府采购网中央主网</w:t>
      </w:r>
      <w:r>
        <w:rPr>
          <w:rFonts w:hint="eastAsia" w:ascii="宋体" w:hAnsi="宋体" w:cs="宋体"/>
          <w:color w:val="000000"/>
          <w:sz w:val="24"/>
          <w:highlight w:val="none"/>
          <w:lang w:val="en-US"/>
        </w:rPr>
        <w:t xml:space="preserve">，成交公告及项目的澄清、修正亦是刊登在此媒体，敬请各供应商注意。</w:t>
      </w:r>
      <w:r>
        <w:rPr>
          <w:rFonts w:ascii="宋体" w:hAnsi="宋体" w:cs="宋体"/>
          <w:color w:val="000000"/>
          <w:sz w:val="24"/>
          <w:highlight w:val="none"/>
          <w:lang w:val="en-US"/>
        </w:rPr>
      </w:r>
      <w:r/>
    </w:p>
    <w:p>
      <w:pPr>
        <w:pStyle w:val="904"/>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苏州市相城区财政局监督电话：0512-67591006/67591005</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951"/>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、凡为采购项目提供整体设计、规范编制或者项目管理、监理、检测等服务的供应商，不得再参加本项目的采购活动。</w:t>
      </w:r>
      <w:r>
        <w:rPr>
          <w:rFonts w:ascii="宋体" w:hAnsi="宋体" w:cs="宋体"/>
          <w:color w:val="000000"/>
          <w:sz w:val="24"/>
          <w:highlight w:val="none"/>
        </w:rPr>
      </w:r>
      <w:r/>
    </w:p>
    <w:p>
      <w:pPr>
        <w:pStyle w:val="951"/>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val="en-US"/>
        </w:rPr>
        <w:t xml:space="preserve">、报名方式（网上报名）：</w:t>
      </w:r>
      <w:r>
        <w:rPr>
          <w:rFonts w:ascii="宋体" w:hAnsi="宋体" w:cs="宋体"/>
          <w:color w:val="000000"/>
          <w:sz w:val="24"/>
          <w:highlight w:val="none"/>
          <w:lang w:val="en-US"/>
        </w:rPr>
      </w:r>
      <w:r/>
    </w:p>
    <w:p>
      <w:pPr>
        <w:pStyle w:val="951"/>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rPr>
        <w:t xml:space="preserve">（1）CA证书办理</w:t>
      </w:r>
      <w:r>
        <w:rPr>
          <w:rFonts w:ascii="宋体" w:hAnsi="宋体" w:cs="宋体"/>
          <w:color w:val="000000"/>
          <w:sz w:val="24"/>
          <w:highlight w:val="none"/>
          <w:lang w:val="en-US"/>
        </w:rPr>
      </w:r>
      <w:r/>
    </w:p>
    <w:p>
      <w:pPr>
        <w:pStyle w:val="951"/>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rPr>
        <w:t xml:space="preserve">供应商</w:t>
      </w:r>
      <w:r>
        <w:rPr>
          <w:rFonts w:hint="eastAsia" w:ascii="宋体" w:hAnsi="宋体" w:cs="宋体"/>
          <w:color w:val="000000"/>
          <w:sz w:val="24"/>
          <w:highlight w:val="none"/>
          <w:lang w:val="en-US"/>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cs="宋体"/>
          <w:color w:val="000000"/>
          <w:sz w:val="24"/>
          <w:highlight w:val="none"/>
          <w:lang w:val="en-US"/>
        </w:rPr>
      </w:r>
      <w:r/>
    </w:p>
    <w:p>
      <w:pPr>
        <w:pStyle w:val="951"/>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rPr>
        <w:t xml:space="preserve">（2）参与采购活动</w:t>
      </w:r>
      <w:r>
        <w:rPr>
          <w:rFonts w:ascii="宋体" w:hAnsi="宋体" w:cs="宋体"/>
          <w:color w:val="000000"/>
          <w:sz w:val="24"/>
          <w:highlight w:val="none"/>
          <w:lang w:val="en-US"/>
        </w:rPr>
      </w:r>
      <w:r/>
    </w:p>
    <w:p>
      <w:pPr>
        <w:pStyle w:val="951"/>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color w:val="000000"/>
          <w:sz w:val="24"/>
          <w:highlight w:val="none"/>
          <w:lang w:val="en-US"/>
        </w:rPr>
      </w:r>
      <w:r/>
    </w:p>
    <w:p>
      <w:pPr>
        <w:pStyle w:val="951"/>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rPr>
        <w:t xml:space="preserve">（3）电子投标准备</w:t>
      </w:r>
      <w:r>
        <w:rPr>
          <w:rFonts w:ascii="宋体" w:hAnsi="宋体" w:cs="宋体"/>
          <w:color w:val="000000"/>
          <w:sz w:val="24"/>
          <w:highlight w:val="none"/>
          <w:lang w:val="en-US"/>
        </w:rPr>
      </w:r>
      <w:r/>
    </w:p>
    <w:p>
      <w:pPr>
        <w:pStyle w:val="951"/>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color w:val="000000"/>
          <w:sz w:val="24"/>
          <w:highlight w:val="none"/>
          <w:lang w:val="en-US"/>
        </w:rPr>
      </w:r>
      <w:r/>
    </w:p>
    <w:p>
      <w:pPr>
        <w:pStyle w:val="951"/>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rPr>
        <w:t xml:space="preserve">（4）技术咨询：</w:t>
      </w:r>
      <w:r>
        <w:rPr>
          <w:rFonts w:ascii="宋体" w:hAnsi="宋体" w:cs="宋体"/>
          <w:color w:val="000000"/>
          <w:sz w:val="24"/>
          <w:highlight w:val="none"/>
          <w:lang w:val="en-US"/>
        </w:rPr>
      </w:r>
      <w:r/>
    </w:p>
    <w:p>
      <w:pPr>
        <w:pStyle w:val="951"/>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rPr>
        <w:t xml:space="preserve">注册咨询：18261002950；</w:t>
      </w:r>
      <w:r>
        <w:rPr>
          <w:rFonts w:ascii="宋体" w:hAnsi="宋体" w:cs="宋体"/>
          <w:color w:val="000000"/>
          <w:sz w:val="24"/>
          <w:highlight w:val="none"/>
          <w:lang w:val="en-US"/>
        </w:rPr>
      </w:r>
      <w:r/>
    </w:p>
    <w:p>
      <w:pPr>
        <w:pStyle w:val="951"/>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rPr>
        <w:t xml:space="preserve">CA技术咨询电话：400-608-6099；</w:t>
      </w:r>
      <w:r>
        <w:rPr>
          <w:rFonts w:ascii="宋体" w:hAnsi="宋体" w:cs="宋体"/>
          <w:color w:val="000000"/>
          <w:sz w:val="24"/>
          <w:highlight w:val="none"/>
          <w:lang w:val="en-US"/>
        </w:rPr>
      </w:r>
      <w:r/>
    </w:p>
    <w:p>
      <w:pPr>
        <w:pStyle w:val="951"/>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rPr>
        <w:t xml:space="preserve">签章使用问题：025-83633811、025-83633812、15380932027、15371015030；</w:t>
      </w:r>
      <w:r>
        <w:rPr>
          <w:rFonts w:ascii="宋体" w:hAnsi="宋体" w:cs="宋体"/>
          <w:color w:val="000000"/>
          <w:sz w:val="24"/>
          <w:highlight w:val="none"/>
          <w:lang w:val="en-US"/>
        </w:rPr>
      </w:r>
      <w:r/>
    </w:p>
    <w:p>
      <w:pPr>
        <w:pStyle w:val="951"/>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rPr>
        <w:t xml:space="preserve">系统使用指导与咨询：联系电话：18261002950；QQ：3048755361、1315179389、895706745。</w:t>
      </w:r>
      <w:r>
        <w:rPr>
          <w:rFonts w:ascii="宋体" w:hAnsi="宋体" w:cs="宋体"/>
          <w:color w:val="000000"/>
          <w:sz w:val="24"/>
          <w:highlight w:val="none"/>
          <w:lang w:val="en-US"/>
        </w:rPr>
      </w:r>
      <w:r/>
    </w:p>
    <w:p>
      <w:pPr>
        <w:pStyle w:val="951"/>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val="en-US"/>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cs="宋体"/>
          <w:color w:val="000000"/>
          <w:sz w:val="24"/>
          <w:highlight w:val="none"/>
          <w:lang w:val="en-US"/>
        </w:rPr>
      </w:r>
      <w:r/>
    </w:p>
    <w:p>
      <w:pPr>
        <w:pStyle w:val="951"/>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val="en-US"/>
        </w:rPr>
        <w:t xml:space="preserve">、线上参加开标（开启）会方式：供应商登录“苏采云”系统在平台首页点击“开标大厅”，进入江苏省政府采购一体化不见面开标（采购）大厅，在今日项目列表，点击项目，进入不见面开标系统。本项目为不见面采购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rPr>
          <w:rFonts w:ascii="宋体" w:hAnsi="宋体" w:cs="宋体"/>
          <w:color w:val="000000"/>
          <w:sz w:val="24"/>
          <w:highlight w:val="none"/>
          <w:lang w:val="en-US"/>
        </w:rPr>
      </w:r>
      <w:r/>
    </w:p>
    <w:p>
      <w:pPr>
        <w:pStyle w:val="951"/>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val="en-US"/>
        </w:rPr>
        <w:t xml:space="preserve">、本项目获取采购文件截止日期之后仍可以下载采购文件，但截止日期之后下载的采购文件，视为非有效获取采购文件方式且不作为供应商权益受到损害的证明材料和依据。</w:t>
      </w:r>
      <w:r>
        <w:rPr>
          <w:rFonts w:ascii="宋体" w:hAnsi="宋体" w:cs="宋体"/>
          <w:color w:val="000000"/>
          <w:sz w:val="24"/>
          <w:highlight w:val="none"/>
          <w:lang w:val="en-US"/>
        </w:rPr>
      </w:r>
      <w:r/>
    </w:p>
    <w:p>
      <w:pPr>
        <w:pStyle w:val="951"/>
        <w:spacing w:line="360" w:lineRule="auto"/>
        <w:rPr>
          <w:rFonts w:hint="eastAsia" w:ascii="宋体" w:hAnsi="宋体" w:cs="宋体"/>
          <w:color w:val="000000"/>
          <w:sz w:val="24"/>
          <w:highlight w:val="none"/>
          <w:lang w:val="en-US"/>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val="en-US"/>
        </w:rPr>
        <w:t xml:space="preserve">、供应商投标（响应）文件‘机器码一致’将其作为无效投标情形处理。</w:t>
      </w:r>
      <w:r>
        <w:rPr>
          <w:rFonts w:hint="eastAsia" w:ascii="宋体" w:hAnsi="宋体" w:cs="宋体"/>
          <w:color w:val="000000"/>
          <w:sz w:val="24"/>
          <w:highlight w:val="none"/>
          <w:lang w:val="en-US"/>
        </w:rPr>
      </w:r>
      <w:r/>
    </w:p>
    <w:p>
      <w:pPr>
        <w:pStyle w:val="951"/>
        <w:spacing w:line="360" w:lineRule="auto"/>
        <w:rPr>
          <w:rFonts w:hint="eastAsia"/>
          <w:lang w:eastAsia="zh-CN"/>
        </w:rPr>
      </w:pPr>
      <w:r>
        <w:rPr>
          <w:rFonts w:hint="eastAsia" w:ascii="宋体" w:hAnsi="宋体" w:cs="宋体"/>
          <w:color w:val="000000"/>
          <w:sz w:val="24"/>
          <w:highlight w:val="none"/>
          <w:lang w:val="en-US" w:eastAsia="zh-CN"/>
        </w:rPr>
        <w:t xml:space="preserve">9、本项目支持成交供应商办理政府采购合同信用融资，详见附件《政府采购合同信用融资政策告知函》。</w:t>
      </w:r>
      <w:r>
        <w:rPr>
          <w:rFonts w:hint="eastAsia"/>
          <w:lang w:eastAsia="zh-CN"/>
        </w:rPr>
      </w:r>
      <w:r/>
    </w:p>
    <w:p>
      <w:pPr>
        <w:pStyle w:val="904"/>
        <w:ind w:firstLine="482"/>
        <w:spacing w:line="360" w:lineRule="auto"/>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八、凡对本次采购提出询问，请按以下方式联系。</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采购单位：</w:t>
      </w:r>
      <w:r>
        <w:rPr>
          <w:rFonts w:hint="eastAsia" w:ascii="宋体" w:hAnsi="宋体" w:eastAsia="宋体" w:cs="宋体"/>
          <w:color w:val="000000"/>
          <w:sz w:val="24"/>
          <w:szCs w:val="24"/>
          <w:highlight w:val="none"/>
          <w:lang w:eastAsia="zh-CN"/>
        </w:rPr>
        <w:t xml:space="preserve">苏州市相城区文化体育和旅游局</w:t>
      </w:r>
      <w:r>
        <w:rPr>
          <w:rFonts w:hint="eastAsia" w:ascii="宋体" w:hAnsi="宋体" w:eastAsia="宋体" w:cs="宋体"/>
          <w:color w:val="000000"/>
          <w:sz w:val="24"/>
          <w:szCs w:val="24"/>
          <w:highlight w:val="none"/>
          <w:lang w:eastAsia="zh-CN"/>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联系地址：苏州市相城区阳澄湖东路8号行政中心11号楼3楼    </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戴玉凤</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联系电话：0512-66181627 </w:t>
      </w:r>
      <w:r>
        <w:rPr>
          <w:rFonts w:hint="eastAsia"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采购代理机构信息</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w:t>
      </w:r>
      <w:r>
        <w:rPr>
          <w:rFonts w:hint="eastAsia" w:ascii="宋体" w:hAnsi="宋体" w:eastAsia="宋体" w:cs="宋体"/>
          <w:color w:val="000000"/>
          <w:sz w:val="24"/>
          <w:szCs w:val="24"/>
          <w:highlight w:val="none"/>
          <w:lang w:eastAsia="zh-CN"/>
        </w:rPr>
        <w:t xml:space="preserve">苏州骏捷建设管理咨询有限公司</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 </w:t>
      </w:r>
      <w:r>
        <w:rPr>
          <w:rFonts w:hint="eastAsia" w:ascii="宋体" w:hAnsi="宋体" w:eastAsia="宋体" w:cs="宋体"/>
          <w:color w:val="000000"/>
          <w:sz w:val="24"/>
          <w:szCs w:val="24"/>
          <w:highlight w:val="none"/>
          <w:lang w:eastAsia="zh-CN"/>
        </w:rPr>
        <w:t xml:space="preserve">苏州市姑苏区金门路1299号金运大厦2号楼518</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邮编：215002 </w:t>
      </w:r>
      <w:r>
        <w:rPr>
          <w:rFonts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电话/传真：</w:t>
      </w:r>
      <w:r>
        <w:rPr>
          <w:rFonts w:hint="eastAsia" w:ascii="宋体" w:hAnsi="宋体" w:eastAsia="宋体" w:cs="宋体"/>
          <w:color w:val="000000"/>
          <w:sz w:val="24"/>
          <w:szCs w:val="24"/>
          <w:highlight w:val="none"/>
          <w:lang w:eastAsia="zh-CN"/>
        </w:rPr>
        <w:t xml:space="preserve">0512-65954780</w:t>
      </w:r>
      <w:r>
        <w:rPr>
          <w:rFonts w:hint="eastAsia" w:ascii="宋体" w:hAnsi="宋体" w:eastAsia="宋体" w:cs="宋体"/>
          <w:color w:val="000000"/>
          <w:sz w:val="24"/>
          <w:szCs w:val="24"/>
          <w:highlight w:val="none"/>
          <w:lang w:eastAsia="zh-CN"/>
        </w:rPr>
      </w:r>
      <w:r/>
    </w:p>
    <w:p>
      <w:pPr>
        <w:pStyle w:val="904"/>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杨喻婷、杨易、</w:t>
      </w:r>
      <w:r>
        <w:rPr>
          <w:rFonts w:hint="eastAsia" w:ascii="宋体" w:hAnsi="宋体" w:eastAsia="宋体" w:cs="宋体"/>
          <w:color w:val="000000"/>
          <w:sz w:val="24"/>
          <w:szCs w:val="24"/>
          <w:highlight w:val="none"/>
          <w:lang w:val="en-US" w:eastAsia="zh-CN"/>
        </w:rPr>
        <w:t xml:space="preserve">庞坤</w:t>
      </w:r>
      <w:r>
        <w:rPr>
          <w:rFonts w:ascii="宋体" w:hAnsi="宋体" w:eastAsia="宋体" w:cs="宋体"/>
          <w:color w:val="000000"/>
          <w:sz w:val="24"/>
          <w:szCs w:val="24"/>
          <w:highlight w:val="none"/>
          <w:lang w:val="en-US" w:eastAsia="zh-CN"/>
        </w:rPr>
      </w:r>
      <w:r/>
    </w:p>
    <w:p>
      <w:pPr>
        <w:pStyle w:val="904"/>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项目联系方式</w:t>
      </w:r>
      <w:r>
        <w:rPr>
          <w:rFonts w:ascii="宋体" w:hAnsi="宋体" w:eastAsia="宋体" w:cs="宋体"/>
          <w:color w:val="000000"/>
          <w:sz w:val="24"/>
          <w:szCs w:val="24"/>
          <w:highlight w:val="none"/>
        </w:rPr>
      </w:r>
      <w:r/>
    </w:p>
    <w:p>
      <w:pPr>
        <w:pStyle w:val="904"/>
        <w:ind w:firstLine="420"/>
        <w:jc w:val="left"/>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eastAsia="zh-CN"/>
        </w:rPr>
        <w:t xml:space="preserve">杨喻婷、杨易、</w:t>
      </w:r>
      <w:r>
        <w:rPr>
          <w:rFonts w:hint="eastAsia" w:ascii="宋体" w:hAnsi="宋体" w:eastAsia="宋体" w:cs="宋体"/>
          <w:color w:val="000000"/>
          <w:sz w:val="24"/>
          <w:szCs w:val="24"/>
          <w:highlight w:val="none"/>
          <w:lang w:val="en-US" w:eastAsia="zh-CN"/>
        </w:rPr>
        <w:t xml:space="preserve">庞坤</w:t>
      </w:r>
      <w:r>
        <w:rPr>
          <w:rFonts w:ascii="宋体" w:hAnsi="宋体" w:eastAsia="宋体" w:cs="宋体"/>
          <w:color w:val="000000"/>
          <w:sz w:val="24"/>
          <w:szCs w:val="24"/>
          <w:highlight w:val="none"/>
          <w:lang w:val="en-US" w:eastAsia="zh-CN"/>
        </w:rPr>
      </w:r>
      <w:r/>
    </w:p>
    <w:p>
      <w:pPr>
        <w:pStyle w:val="904"/>
        <w:ind w:firstLine="420"/>
        <w:jc w:val="left"/>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eastAsia="zh-CN"/>
        </w:rPr>
        <w:t xml:space="preserve">0512-65954780</w:t>
      </w:r>
      <w:r>
        <w:rPr>
          <w:rFonts w:ascii="宋体" w:hAnsi="宋体" w:eastAsia="宋体" w:cs="宋体"/>
          <w:color w:val="000000"/>
          <w:sz w:val="24"/>
          <w:szCs w:val="24"/>
          <w:highlight w:val="none"/>
          <w:lang w:val="en-US" w:eastAsia="zh-CN"/>
        </w:rPr>
      </w:r>
      <w:r/>
    </w:p>
    <w:p>
      <w:pPr>
        <w:pStyle w:val="904"/>
        <w:ind w:firstLine="480"/>
        <w:jc w:val="righ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苏州骏捷建设管理咨询有限公司</w:t>
      </w:r>
      <w:r>
        <w:rPr>
          <w:rFonts w:hint="eastAsia" w:ascii="宋体" w:hAnsi="宋体" w:eastAsia="宋体" w:cs="宋体"/>
          <w:color w:val="000000"/>
          <w:sz w:val="24"/>
          <w:szCs w:val="24"/>
          <w:highlight w:val="none"/>
          <w:lang w:eastAsia="zh-CN"/>
        </w:rPr>
      </w:r>
      <w:r/>
    </w:p>
    <w:p>
      <w:pPr>
        <w:pStyle w:val="904"/>
        <w:jc w:val="center"/>
        <w:spacing w:line="360" w:lineRule="auto"/>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二、采购需求</w:t>
      </w:r>
      <w:r>
        <w:rPr>
          <w:rFonts w:ascii="宋体" w:hAnsi="宋体" w:eastAsia="宋体" w:cs="宋体"/>
          <w:b/>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苏州市相城区文化体育和旅</w:t>
      </w:r>
      <w:r>
        <w:rPr>
          <w:rFonts w:hint="eastAsia" w:ascii="宋体" w:hAnsi="宋体" w:eastAsia="宋体" w:cs="宋体"/>
          <w:color w:val="000000"/>
          <w:sz w:val="24"/>
          <w:szCs w:val="24"/>
          <w:highlight w:val="none"/>
          <w:lang w:eastAsia="zh-CN"/>
        </w:rPr>
        <w:t xml:space="preserve">游局</w:t>
      </w:r>
      <w:r>
        <w:rPr>
          <w:rFonts w:hint="eastAsia" w:ascii="宋体" w:hAnsi="宋体" w:eastAsia="宋体" w:cs="宋体"/>
          <w:color w:val="000000"/>
          <w:sz w:val="24"/>
          <w:szCs w:val="24"/>
          <w:highlight w:val="none"/>
        </w:rPr>
        <w:t xml:space="preserve">之委托，</w:t>
      </w:r>
      <w:r>
        <w:rPr>
          <w:rFonts w:hint="eastAsia" w:ascii="宋体" w:hAnsi="宋体" w:eastAsia="宋体" w:cs="宋体"/>
          <w:color w:val="000000"/>
          <w:sz w:val="24"/>
          <w:szCs w:val="24"/>
          <w:highlight w:val="none"/>
          <w:lang w:eastAsia="zh-CN"/>
        </w:rPr>
        <w:t xml:space="preserve">苏州骏捷建设管理咨询有限公司</w:t>
      </w:r>
      <w:r>
        <w:rPr>
          <w:rFonts w:hint="eastAsia" w:ascii="宋体" w:hAnsi="宋体" w:eastAsia="宋体" w:cs="宋体"/>
          <w:color w:val="000000"/>
          <w:sz w:val="24"/>
          <w:szCs w:val="24"/>
          <w:highlight w:val="none"/>
        </w:rPr>
        <w:t xml:space="preserve">对其需采购的</w:t>
      </w:r>
      <w:r>
        <w:rPr>
          <w:rFonts w:hint="eastAsia" w:ascii="宋体" w:hAnsi="宋体" w:eastAsia="宋体" w:cs="宋体"/>
          <w:color w:val="000000"/>
          <w:sz w:val="24"/>
          <w:szCs w:val="24"/>
          <w:highlight w:val="none"/>
          <w:lang w:eastAsia="zh-CN"/>
        </w:rPr>
        <w:t xml:space="preserve">2025年相城区“假日体育运动汇”系列体育赛事项目</w:t>
      </w:r>
      <w:r>
        <w:rPr>
          <w:rFonts w:hint="eastAsia" w:ascii="宋体" w:hAnsi="宋体" w:eastAsia="宋体" w:cs="宋体"/>
          <w:color w:val="000000"/>
          <w:sz w:val="24"/>
          <w:szCs w:val="24"/>
          <w:highlight w:val="none"/>
        </w:rPr>
        <w:t xml:space="preserve">在国内组织竞争性磋商采购。欢迎符合资格条件的供应商前来报名参加磋商。</w:t>
      </w:r>
      <w:r>
        <w:rPr>
          <w:highlight w:val="none"/>
        </w:rPr>
      </w:r>
      <w:r/>
    </w:p>
    <w:p>
      <w:pPr>
        <w:pStyle w:val="904"/>
        <w:ind w:firstLine="482"/>
        <w:spacing w:line="360" w:lineRule="auto"/>
        <w:rPr>
          <w:rFonts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一、磋商编号：</w:t>
      </w:r>
      <w:r>
        <w:rPr>
          <w:rFonts w:hint="eastAsia" w:ascii="宋体" w:hAnsi="宋体" w:eastAsia="宋体" w:cs="宋体"/>
          <w:b/>
          <w:color w:val="000000"/>
          <w:sz w:val="24"/>
          <w:szCs w:val="24"/>
          <w:highlight w:val="none"/>
          <w:lang w:eastAsia="zh-CN"/>
        </w:rPr>
      </w:r>
      <w:r>
        <w:rPr>
          <w:rFonts w:hint="eastAsia" w:ascii="宋体" w:hAnsi="宋体" w:eastAsia="宋体" w:cs="宋体"/>
          <w:b/>
          <w:color w:val="000000"/>
          <w:sz w:val="24"/>
          <w:szCs w:val="24"/>
          <w:highlight w:val="none"/>
          <w:lang w:eastAsia="zh-CN"/>
        </w:rPr>
        <w:t xml:space="preserve">JSZC-320507-SZJJ-C2025-0040</w:t>
      </w:r>
      <w:r>
        <w:rPr>
          <w:rFonts w:hint="eastAsia" w:ascii="宋体" w:hAnsi="宋体" w:eastAsia="宋体" w:cs="宋体"/>
          <w:b/>
          <w:color w:val="000000"/>
          <w:sz w:val="24"/>
          <w:szCs w:val="24"/>
          <w:highlight w:val="none"/>
          <w:lang w:eastAsia="zh-CN"/>
        </w:rPr>
      </w:r>
      <w:r>
        <w:rPr>
          <w:rFonts w:hint="eastAsia" w:ascii="宋体" w:hAnsi="宋体" w:eastAsia="宋体" w:cs="宋体"/>
          <w:b/>
          <w:color w:val="000000"/>
          <w:sz w:val="24"/>
          <w:szCs w:val="24"/>
          <w:highlight w:val="none"/>
        </w:rPr>
        <w:t xml:space="preserve">号</w:t>
      </w:r>
      <w:r>
        <w:rPr>
          <w:highlight w:val="none"/>
        </w:rPr>
      </w:r>
      <w:r/>
    </w:p>
    <w:p>
      <w:pPr>
        <w:pStyle w:val="904"/>
        <w:ind w:firstLine="482"/>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二、项目名称：</w:t>
      </w:r>
      <w:r>
        <w:rPr>
          <w:rFonts w:hint="eastAsia" w:ascii="宋体" w:hAnsi="宋体" w:eastAsia="宋体" w:cs="宋体"/>
          <w:b/>
          <w:color w:val="000000"/>
          <w:spacing w:val="-6"/>
          <w:sz w:val="24"/>
          <w:szCs w:val="24"/>
          <w:highlight w:val="none"/>
          <w:lang w:eastAsia="zh-CN"/>
        </w:rPr>
        <w:t xml:space="preserve">2025年相城区“假日体育运动汇”系列体育赛事项目</w:t>
      </w:r>
      <w:r>
        <w:rPr>
          <w:highlight w:val="none"/>
        </w:rPr>
      </w:r>
      <w:r/>
    </w:p>
    <w:p>
      <w:pPr>
        <w:pStyle w:val="904"/>
        <w:ind w:firstLine="482"/>
        <w:spacing w:line="360" w:lineRule="auto"/>
        <w:rPr>
          <w:rFonts w:hint="eastAsia" w:ascii="宋体" w:hAnsi="宋体" w:cs="宋体"/>
          <w:b/>
          <w:bCs w:val="0"/>
          <w:color w:val="000000"/>
          <w:sz w:val="24"/>
          <w:szCs w:val="24"/>
          <w:highlight w:val="none"/>
        </w:rPr>
        <w:outlineLvl w:val="0"/>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采购项目预</w:t>
      </w:r>
      <w:r>
        <w:rPr>
          <w:rFonts w:hint="eastAsia" w:ascii="宋体" w:hAnsi="宋体" w:eastAsia="宋体" w:cs="宋体"/>
          <w:b/>
          <w:bCs w:val="0"/>
          <w:color w:val="000000"/>
          <w:sz w:val="24"/>
          <w:szCs w:val="24"/>
          <w:highlight w:val="none"/>
        </w:rPr>
        <w:t xml:space="preserve">算：</w:t>
      </w:r>
      <w:r>
        <w:rPr>
          <w:rFonts w:hint="eastAsia" w:ascii="宋体" w:hAnsi="宋体" w:cs="宋体"/>
          <w:b/>
          <w:bCs w:val="0"/>
          <w:color w:val="000000"/>
          <w:sz w:val="24"/>
          <w:szCs w:val="24"/>
          <w:highlight w:val="none"/>
          <w:lang w:val="zh-CN"/>
        </w:rPr>
        <w:t xml:space="preserve">人民币壹佰肆拾万元整（￥：</w:t>
      </w:r>
      <w:r>
        <w:rPr>
          <w:rFonts w:hint="eastAsia" w:ascii="宋体" w:hAnsi="宋体" w:cs="宋体"/>
          <w:b/>
          <w:bCs w:val="0"/>
          <w:color w:val="000000"/>
          <w:sz w:val="24"/>
          <w:szCs w:val="24"/>
          <w:highlight w:val="none"/>
          <w:lang w:val="en-US" w:eastAsia="zh-CN"/>
        </w:rPr>
        <w:t xml:space="preserve">1400000.00</w:t>
      </w:r>
      <w:r>
        <w:rPr>
          <w:rFonts w:hint="eastAsia" w:ascii="宋体" w:hAnsi="宋体" w:cs="宋体"/>
          <w:b/>
          <w:bCs w:val="0"/>
          <w:color w:val="000000"/>
          <w:sz w:val="24"/>
          <w:szCs w:val="24"/>
          <w:highlight w:val="none"/>
          <w:lang w:val="zh-CN"/>
        </w:rPr>
        <w:t xml:space="preserve">）</w:t>
      </w:r>
      <w:r>
        <w:rPr>
          <w:highlight w:val="none"/>
        </w:rPr>
      </w:r>
      <w:r/>
    </w:p>
    <w:p>
      <w:pPr>
        <w:pStyle w:val="904"/>
        <w:ind w:firstLine="482"/>
        <w:spacing w:line="360" w:lineRule="auto"/>
        <w:rPr>
          <w:rFonts w:hint="eastAsia" w:ascii="宋体" w:hAnsi="宋体" w:cs="宋体"/>
          <w:b/>
          <w:bCs w:val="0"/>
          <w:color w:val="000000"/>
          <w:sz w:val="24"/>
          <w:szCs w:val="24"/>
          <w:highlight w:val="none"/>
        </w:rPr>
        <w:outlineLvl w:val="0"/>
      </w:pPr>
      <w:r>
        <w:rPr>
          <w:rFonts w:hint="eastAsia" w:ascii="宋体" w:hAnsi="宋体" w:cs="宋体"/>
          <w:b/>
          <w:bCs w:val="0"/>
          <w:color w:val="000000"/>
          <w:sz w:val="24"/>
          <w:szCs w:val="24"/>
          <w:highlight w:val="none"/>
          <w:lang w:val="zh-CN"/>
        </w:rPr>
        <w:t xml:space="preserve">最高限价：人民币壹佰肆拾万元整（￥：1400000.00）</w:t>
      </w:r>
      <w:r>
        <w:rPr>
          <w:highlight w:val="none"/>
        </w:rPr>
      </w:r>
      <w:r/>
    </w:p>
    <w:p>
      <w:pPr>
        <w:pStyle w:val="904"/>
        <w:ind w:firstLine="482"/>
        <w:spacing w:line="360" w:lineRule="auto"/>
        <w:rPr>
          <w:rFonts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、采购需求：</w:t>
      </w:r>
      <w:r>
        <w:rPr>
          <w:highlight w:val="none"/>
        </w:rPr>
      </w:r>
      <w:r/>
    </w:p>
    <w:p>
      <w:pPr>
        <w:pStyle w:val="904"/>
        <w:ind w:firstLine="480"/>
        <w:spacing w:line="360" w:lineRule="auto"/>
        <w:rPr>
          <w:rFonts w:hint="eastAsia" w:ascii="宋体" w:hAnsi="宋体" w:eastAsia="宋体" w:cs="宋体"/>
          <w:color w:val="000000"/>
          <w:sz w:val="24"/>
          <w:szCs w:val="24"/>
          <w:highlight w:val="none"/>
        </w:rPr>
      </w:pPr>
      <w:r/>
      <w:bookmarkStart w:id="4" w:name="_Hlk9331339"/>
      <w:r/>
      <w:bookmarkStart w:id="5" w:name="_Hlk13234000"/>
      <w:r>
        <w:rPr>
          <w:rFonts w:hint="eastAsia" w:ascii="宋体" w:hAnsi="宋体" w:eastAsia="宋体" w:cs="宋体"/>
          <w:color w:val="000000"/>
          <w:sz w:val="24"/>
          <w:szCs w:val="24"/>
          <w:highlight w:val="none"/>
        </w:rPr>
        <w:t xml:space="preserve">1、项目概况：</w:t>
      </w:r>
      <w:r>
        <w:rPr>
          <w:rFonts w:hint="eastAsia" w:ascii="宋体" w:hAnsi="宋体" w:eastAsia="宋体" w:cs="宋体"/>
          <w:color w:val="000000"/>
          <w:sz w:val="24"/>
          <w:szCs w:val="24"/>
          <w:highlight w:val="none"/>
        </w:rPr>
      </w:r>
      <w:r/>
    </w:p>
    <w:p>
      <w:pPr>
        <w:pStyle w:val="90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采购2025年相城区“假日体育运动汇”系列体育赛事项目主要包括足球比赛、篮球比赛、老年人门球比赛、乒乓球比赛、羽毛球比赛、棋类（围棋、象棋）比赛、广场舞比赛、武术比赛、健步走活动、国家体质锻炼达标赛等项目。具体服务内容：</w:t>
      </w:r>
      <w:r>
        <w:rPr>
          <w:rFonts w:hint="eastAsia" w:ascii="宋体" w:hAnsi="宋体" w:eastAsia="宋体" w:cs="宋体"/>
          <w:color w:val="000000"/>
          <w:sz w:val="24"/>
          <w:szCs w:val="24"/>
          <w:highlight w:val="none"/>
          <w:lang w:eastAsia="zh-CN"/>
        </w:rPr>
      </w:r>
      <w:r/>
    </w:p>
    <w:p>
      <w:pPr>
        <w:pStyle w:val="90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硬体搭建及氛围布置服务：导</w:t>
      </w:r>
      <w:r>
        <w:rPr>
          <w:rFonts w:hint="eastAsia" w:ascii="宋体" w:hAnsi="宋体" w:eastAsia="宋体" w:cs="宋体"/>
          <w:color w:val="000000"/>
          <w:sz w:val="24"/>
          <w:szCs w:val="24"/>
          <w:highlight w:val="none"/>
          <w:lang w:eastAsia="zh-CN"/>
        </w:rPr>
        <w:t xml:space="preserve">视、宣传展板、</w:t>
      </w:r>
      <w:r>
        <w:rPr>
          <w:rFonts w:hint="eastAsia" w:ascii="宋体" w:hAnsi="宋体" w:eastAsia="宋体" w:cs="宋体"/>
          <w:color w:val="000000"/>
          <w:sz w:val="24"/>
          <w:szCs w:val="24"/>
          <w:highlight w:val="none"/>
          <w:lang w:eastAsia="zh-CN"/>
        </w:rPr>
        <w:t xml:space="preserve">签到背景板、赛事服务处、主背景、起点拱门、打卡点拍照框、道旗、成绩记录表KT板、A字板、舞台、讲台等氛围渲染服务。</w:t>
      </w:r>
      <w:r>
        <w:rPr>
          <w:rFonts w:hint="eastAsia" w:ascii="宋体" w:hAnsi="宋体" w:eastAsia="宋体" w:cs="宋体"/>
          <w:color w:val="000000"/>
          <w:sz w:val="24"/>
          <w:szCs w:val="24"/>
          <w:highlight w:val="none"/>
          <w:lang w:eastAsia="zh-CN"/>
        </w:rPr>
      </w:r>
      <w:r/>
    </w:p>
    <w:p>
      <w:pPr>
        <w:pStyle w:val="90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场地布置服务：灯光、音响、横幅、签到桌椅、气喇叭、电子记分牌、能量站、地毯等硬件设备服务。</w:t>
      </w:r>
      <w:r>
        <w:rPr>
          <w:rFonts w:hint="eastAsia" w:ascii="宋体" w:hAnsi="宋体" w:eastAsia="宋体" w:cs="宋体"/>
          <w:color w:val="000000"/>
          <w:sz w:val="24"/>
          <w:szCs w:val="24"/>
          <w:highlight w:val="none"/>
          <w:lang w:eastAsia="zh-CN"/>
        </w:rPr>
      </w:r>
      <w:r/>
    </w:p>
    <w:p>
      <w:pPr>
        <w:pStyle w:val="90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物料采购及制作服务：足球、篮球、乒乓球、羽毛球、围棋、象棋、网球、飞盘、计时钟、秩序册、抽奖券、挂牌、站位牌、队伍手举牌、纪念牌、背包、文化衫、遮阳帽、能量补给、奖杯、证书、奖品等采购制作服务。</w:t>
      </w:r>
      <w:r>
        <w:rPr>
          <w:rFonts w:hint="eastAsia" w:ascii="宋体" w:hAnsi="宋体" w:eastAsia="宋体" w:cs="宋体"/>
          <w:color w:val="000000"/>
          <w:sz w:val="24"/>
          <w:szCs w:val="24"/>
          <w:highlight w:val="none"/>
          <w:lang w:eastAsia="zh-CN"/>
        </w:rPr>
      </w:r>
      <w:r/>
    </w:p>
    <w:p>
      <w:pPr>
        <w:pStyle w:val="90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专业人员服务：摄影摄像、主持人、教练、裁判、编排、测试人员、数据上报录入员、医护人员等专业人员服务。</w:t>
      </w:r>
      <w:r>
        <w:rPr>
          <w:rFonts w:hint="eastAsia" w:ascii="宋体" w:hAnsi="宋体" w:eastAsia="宋体" w:cs="宋体"/>
          <w:color w:val="000000"/>
          <w:sz w:val="24"/>
          <w:szCs w:val="24"/>
          <w:highlight w:val="none"/>
          <w:lang w:eastAsia="zh-CN"/>
        </w:rPr>
      </w:r>
      <w:r/>
    </w:p>
    <w:p>
      <w:pPr>
        <w:pStyle w:val="90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策划设计等服务：主视觉设计、整体方案策划执行服务。</w:t>
      </w:r>
      <w:r>
        <w:rPr>
          <w:rFonts w:hint="eastAsia" w:ascii="宋体" w:hAnsi="宋体" w:eastAsia="宋体" w:cs="宋体"/>
          <w:color w:val="000000"/>
          <w:sz w:val="24"/>
          <w:szCs w:val="24"/>
          <w:highlight w:val="none"/>
          <w:lang w:eastAsia="zh-CN"/>
        </w:rPr>
      </w:r>
      <w:r/>
    </w:p>
    <w:p>
      <w:pPr>
        <w:pStyle w:val="90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租赁及其他服务：场地租赁、道具租赁、人员聘请、为参赛人员购买保险及餐饮服务。</w:t>
      </w:r>
      <w:r>
        <w:rPr>
          <w:rFonts w:hint="eastAsia" w:ascii="宋体" w:hAnsi="宋体" w:eastAsia="宋体" w:cs="宋体"/>
          <w:color w:val="000000"/>
          <w:sz w:val="24"/>
          <w:szCs w:val="24"/>
          <w:highlight w:val="none"/>
          <w:lang w:eastAsia="zh-CN"/>
        </w:rPr>
      </w:r>
      <w:r/>
    </w:p>
    <w:p>
      <w:pPr>
        <w:pStyle w:val="923"/>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pStyle w:val="923"/>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pStyle w:val="923"/>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pStyle w:val="923"/>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pStyle w:val="923"/>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pStyle w:val="923"/>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pStyle w:val="923"/>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3、具体服务内容明细</w:t>
      </w:r>
      <w:r>
        <w:rPr>
          <w:rFonts w:hint="eastAsia" w:ascii="宋体" w:hAnsi="宋体" w:cs="宋体"/>
          <w:color w:val="000000"/>
          <w:sz w:val="24"/>
          <w:szCs w:val="24"/>
          <w:highlight w:val="none"/>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3"/>
        <w:gridCol w:w="789"/>
        <w:gridCol w:w="716"/>
        <w:gridCol w:w="888"/>
        <w:gridCol w:w="2811"/>
        <w:gridCol w:w="1668"/>
        <w:gridCol w:w="914"/>
        <w:gridCol w:w="817"/>
      </w:tblGrid>
      <w:tr>
        <w:trPr>
          <w:trHeight w:val="285"/>
        </w:trPr>
        <w:tc>
          <w:tcPr>
            <w:tcW w:w="332"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实施时间</w:t>
            </w:r>
            <w:r>
              <w:rPr>
                <w:rFonts w:hint="eastAsia" w:ascii="宋体" w:hAnsi="宋体" w:eastAsia="宋体" w:cs="宋体"/>
                <w:i w:val="0"/>
                <w:iCs w:val="0"/>
                <w:color w:val="000000"/>
                <w:sz w:val="24"/>
                <w:szCs w:val="24"/>
                <w:u w:val="none"/>
              </w:rPr>
            </w:r>
            <w:r/>
          </w:p>
        </w:tc>
        <w:tc>
          <w:tcPr>
            <w:tcW w:w="388"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人数       （暂定）</w:t>
            </w:r>
            <w:r>
              <w:rPr>
                <w:rFonts w:hint="eastAsia" w:ascii="宋体" w:hAnsi="宋体" w:eastAsia="宋体" w:cs="宋体"/>
                <w:i w:val="0"/>
                <w:iCs w:val="0"/>
                <w:color w:val="000000"/>
                <w:sz w:val="22"/>
                <w:szCs w:val="22"/>
                <w:u w:val="none"/>
              </w:rPr>
            </w:r>
            <w:r/>
          </w:p>
        </w:tc>
        <w:tc>
          <w:tcPr>
            <w:tcW w:w="481" w:type="dxa"/>
            <w:vAlign w:val="center"/>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办赛地点</w:t>
            </w:r>
            <w:r>
              <w:rPr>
                <w:rFonts w:hint="eastAsia" w:ascii="宋体" w:hAnsi="宋体" w:eastAsia="宋体" w:cs="宋体"/>
                <w:i w:val="0"/>
                <w:iCs w:val="0"/>
                <w:color w:val="000000"/>
                <w:sz w:val="24"/>
                <w:szCs w:val="24"/>
                <w:u w:val="none"/>
              </w:rPr>
            </w:r>
            <w:r/>
          </w:p>
        </w:tc>
        <w:tc>
          <w:tcPr>
            <w:tcW w:w="1525"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具体服务内容</w:t>
            </w:r>
            <w:r>
              <w:rPr>
                <w:rFonts w:hint="eastAsia" w:ascii="宋体" w:hAnsi="宋体" w:eastAsia="宋体" w:cs="宋体"/>
                <w:i w:val="0"/>
                <w:iCs w:val="0"/>
                <w:color w:val="000000"/>
                <w:sz w:val="24"/>
                <w:szCs w:val="24"/>
                <w:u w:val="none"/>
              </w:rPr>
            </w:r>
            <w:r/>
          </w:p>
        </w:tc>
        <w:tc>
          <w:tcPr>
            <w:tcW w:w="904"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i w:val="0"/>
                <w:iCs w:val="0"/>
                <w:color w:val="000000"/>
                <w:sz w:val="24"/>
                <w:szCs w:val="24"/>
                <w:u w:val="none"/>
              </w:rPr>
            </w:r>
            <w:r/>
          </w:p>
        </w:tc>
        <w:tc>
          <w:tcPr>
            <w:tcW w:w="495"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最高限价（元）</w:t>
            </w:r>
            <w:r>
              <w:rPr>
                <w:rFonts w:hint="eastAsia" w:ascii="宋体" w:hAnsi="宋体" w:eastAsia="宋体" w:cs="宋体"/>
                <w:i w:val="0"/>
                <w:iCs w:val="0"/>
                <w:color w:val="000000"/>
                <w:sz w:val="24"/>
                <w:szCs w:val="24"/>
                <w:u w:val="none"/>
              </w:rPr>
            </w:r>
            <w:r/>
          </w:p>
        </w:tc>
        <w:tc>
          <w:tcPr>
            <w:tcW w:w="443"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投标报价（元）</w:t>
            </w:r>
            <w:r>
              <w:rPr>
                <w:rFonts w:hint="eastAsia" w:ascii="宋体" w:hAnsi="宋体" w:eastAsia="宋体" w:cs="宋体"/>
                <w:i w:val="0"/>
                <w:iCs w:val="0"/>
                <w:color w:val="000000"/>
                <w:sz w:val="24"/>
                <w:szCs w:val="24"/>
                <w:u w:val="none"/>
              </w:rPr>
            </w:r>
            <w:r/>
          </w:p>
        </w:tc>
      </w:tr>
      <w:tr>
        <w:trPr>
          <w:trHeight w:val="2730"/>
        </w:trPr>
        <w:tc>
          <w:tcPr>
            <w:tcW w:w="332"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81" w:type="dxa"/>
            <w:vAlign w:val="center"/>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（根据采购人要求）</w:t>
            </w:r>
            <w:r>
              <w:rPr>
                <w:rFonts w:hint="eastAsia" w:ascii="宋体" w:hAnsi="宋体" w:eastAsia="宋体" w:cs="宋体"/>
                <w:i w:val="0"/>
                <w:iCs w:val="0"/>
                <w:color w:val="000000"/>
                <w:sz w:val="24"/>
                <w:szCs w:val="24"/>
                <w:u w:val="none"/>
              </w:rPr>
            </w:r>
            <w:r/>
          </w:p>
        </w:tc>
        <w:tc>
          <w:tcPr>
            <w:tcW w:w="1525"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4"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95"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3"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一、“假日体育运动汇”2025年相城区健步走活动</w:t>
            </w:r>
            <w:r>
              <w:rPr>
                <w:highlight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highlight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388"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300人</w:t>
            </w:r>
            <w:r>
              <w:rPr>
                <w:highlight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待定</w:t>
            </w:r>
            <w:r>
              <w:rPr>
                <w:highlight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指示贴</w:t>
            </w:r>
            <w:r>
              <w:rPr>
                <w:highlight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100个</w:t>
            </w:r>
            <w:r>
              <w:rPr>
                <w:highlight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w:t>
            </w:r>
            <w:r>
              <w:rPr>
                <w:highlight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签到背景板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舞台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起点拱门</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1组</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打卡点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3组</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公里数标识牌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6组</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领奖区帐篷</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2组</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注水道旗（5m)</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音响（线阵）</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桌椅-签到、裁判处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气喇叭</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抽奖券</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能量补给站</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纪念牌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参赛包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能量补给</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鼓励奖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热身教练</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小计1</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168220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二、“假日体育运动汇”2025年相城区足球比赛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注水道旗（5m）</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开幕式签到背景板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开幕式主背景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A字板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双十五音响（开幕式）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队伍手举牌（含手举杆）</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桌椅-签到、裁判处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电子记分牌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闭幕式签到背景板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闭幕式主背景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双十五音响（闭幕式）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奖杯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证书</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足球</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场租费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开幕式摄影摄像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闭幕式摄影摄像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90场次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3人*400元*9天</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9天</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小计2</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205790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三、“假日体育运动汇”2025年相城区篮球比赛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待定</w:t>
            </w: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开幕式签到背景板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开幕式主背景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双十五音响（开幕式）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A字板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队伍手举牌（含手举杆）</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桌椅-签到、裁判处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电子记分牌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闭幕式主背景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开幕式签到背景板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双十五音响（闭幕式）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奖杯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证书</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篮球</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开幕式摄影 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闭幕式摄影 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2人*400*17</w:t>
            </w:r>
            <w:r>
              <w:rPr>
                <w:rFonts w:hint="eastAsia" w:ascii="宋体" w:hAnsi="宋体" w:eastAsia="宋体" w:cs="宋体"/>
                <w:i w:val="0"/>
                <w:iCs w:val="0"/>
                <w:color w:val="000000"/>
                <w:sz w:val="24"/>
                <w:szCs w:val="24"/>
                <w:u w:val="none"/>
                <w:lang w:val="en-US" w:eastAsia="zh-CN" w:bidi="ar"/>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1人*500*17</w:t>
            </w:r>
            <w:r>
              <w:rPr>
                <w:rFonts w:hint="eastAsia" w:ascii="宋体" w:hAnsi="宋体" w:eastAsia="宋体" w:cs="宋体"/>
                <w:i w:val="0"/>
                <w:iCs w:val="0"/>
                <w:color w:val="000000"/>
                <w:sz w:val="24"/>
                <w:szCs w:val="24"/>
                <w:u w:val="none"/>
                <w:lang w:val="en-US" w:eastAsia="zh-CN" w:bidi="ar"/>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lang w:val="en-US" w:eastAsia="zh-CN" w:bidi="ar"/>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场租费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lang w:val="en-US" w:eastAsia="zh-CN" w:bidi="ar"/>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350份</w:t>
            </w:r>
            <w:r>
              <w:rPr>
                <w:rFonts w:hint="eastAsia" w:ascii="宋体" w:hAnsi="宋体" w:eastAsia="宋体" w:cs="宋体"/>
                <w:i w:val="0"/>
                <w:iCs w:val="0"/>
                <w:color w:val="000000"/>
                <w:sz w:val="24"/>
                <w:szCs w:val="24"/>
                <w:u w:val="none"/>
                <w:lang w:val="en-US" w:eastAsia="zh-CN" w:bidi="ar"/>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12人*40元*17天</w:t>
            </w:r>
            <w:r>
              <w:rPr>
                <w:rFonts w:hint="eastAsia" w:ascii="宋体" w:hAnsi="宋体" w:eastAsia="宋体" w:cs="宋体"/>
                <w:i w:val="0"/>
                <w:iCs w:val="0"/>
                <w:color w:val="000000"/>
                <w:sz w:val="24"/>
                <w:szCs w:val="24"/>
                <w:u w:val="none"/>
                <w:lang w:val="en-US" w:eastAsia="zh-CN" w:bidi="ar"/>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250箱</w:t>
            </w:r>
            <w:r>
              <w:rPr>
                <w:rFonts w:hint="eastAsia" w:ascii="宋体" w:hAnsi="宋体" w:eastAsia="宋体" w:cs="宋体"/>
                <w:i w:val="0"/>
                <w:iCs w:val="0"/>
                <w:color w:val="000000"/>
                <w:sz w:val="24"/>
                <w:szCs w:val="24"/>
                <w:u w:val="none"/>
                <w:lang w:val="en-US" w:eastAsia="zh-CN" w:bidi="ar"/>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小计3</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206230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四、“假日体育运动汇”2025年相城区老年人门球比赛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站位牌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获奖证书</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小计4</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34980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五、“假日体育运动汇”2025年相城区乒乓球比赛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赛事服务处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注水道旗（5m）</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成绩记录表KT板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开幕式道具</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租用赛事软件系统</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氛围布置</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桌椅-签到、裁判处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队伍手举牌(含手举杆）</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长条桌-用餐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塑料凳-用餐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证书</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乒乓球</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60盒</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场租费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小计5</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119320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六、“假日体育运动汇”2025年相城区羽毛球比赛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赛事服务处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成绩记录表KT板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租用赛事软件系统</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氛围布置</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桌椅-签到、裁判处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站位牌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长条桌-用餐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塑料凳-用餐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证书</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羽毛球</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60桶</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场租费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小计6</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120720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七、“假日体育运动汇”2025年相城区棋类（围棋、象棋）比赛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成绩记录表KT板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棋类氛围布置</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赛事服务处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桌椅-签到、裁判处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证书</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运动员、裁判、工作人员胸牌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比赛桌椅租赁</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桌号卡、姓名卡</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长条桌-用餐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塑料凳-用餐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租赁计时钟含棋、棋盘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摄影摄像（全天）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副裁判长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场租费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能量补充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小计7</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111120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八、“假日体育运动汇”2025年相城区网球比赛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注水道旗（5m)</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签到背景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网球</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10盒</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球网</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桌椅-签到、裁判处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证书</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场租费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2天*3000</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1人*2天</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1人*2天</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3人*2天</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2人*2天</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1人*2天</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60份*2天</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小计8</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50090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九、“假日体育运动汇”2025年相城区广场舞比赛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签到背景板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舞台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3240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音响（线阵）</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灯光</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灯光架</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队伍手举牌(含手举杆）</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签到桌椅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椅子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5米道旗</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铁马</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60片</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帐篷 椅子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鼓励奖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 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主持人</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场租费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小计9</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151590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十、“假日体育运动汇”2025年相城区武术比赛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签到背景板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签到桌椅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站位牌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鼓励奖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 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场租费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小计10</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74930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十一、“假日体育运动汇”2025年相城区游泳比赛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赛事服务处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成绩记录表展示白板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租用赛事软件系统</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运动员、裁判、工作人员胸牌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证书</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少年组奖金</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4组</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青年组奖金</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4组</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中年组奖金</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4组</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 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检录</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小计11</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62680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十二、“假日体育运动汇”国家体质锻炼达标赛（相城区分会场）</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签到背景板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双十五音箱</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注水道旗（5m)</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运动员、裁判、工作人员胸牌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A字板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长条桌-用餐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塑料凳-用餐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参赛包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号码布</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能量补给</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小计12</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94330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shd w:val="clear" w:color="auto" w:fill="f8cbad"/>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   计</w:t>
            </w:r>
            <w:r>
              <w:rPr>
                <w:rFonts w:hint="eastAsia" w:ascii="宋体" w:hAnsi="宋体" w:eastAsia="宋体" w:cs="宋体"/>
                <w:i w:val="0"/>
                <w:iCs w:val="0"/>
                <w:color w:val="000000"/>
                <w:sz w:val="24"/>
                <w:szCs w:val="24"/>
                <w:u w:val="none"/>
              </w:rPr>
            </w:r>
            <w:r/>
          </w:p>
        </w:tc>
        <w:tc>
          <w:tcPr>
            <w:shd w:val="clear" w:color="auto" w:fill="f8cbad"/>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1400000</w:t>
            </w:r>
            <w:r>
              <w:rPr>
                <w:rFonts w:hint="eastAsia" w:ascii="宋体" w:hAnsi="宋体" w:eastAsia="宋体" w:cs="宋体"/>
                <w:i w:val="0"/>
                <w:iCs w:val="0"/>
                <w:color w:val="000000"/>
                <w:sz w:val="24"/>
                <w:szCs w:val="24"/>
                <w:u w:val="none"/>
              </w:rPr>
            </w:r>
            <w:r/>
          </w:p>
        </w:tc>
        <w:tc>
          <w:tcPr>
            <w:shd w:val="clear" w:color="auto" w:fill="f8cbad"/>
            <w:tcW w:w="443" w:type="dxa"/>
            <w:vAlign w:val="center"/>
            <w:textDirection w:val="lrTb"/>
            <w:noWrap/>
          </w:tcPr>
          <w:p>
            <w:pPr>
              <w:pStyle w:val="904"/>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924"/>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pStyle w:val="904"/>
        <w:ind w:firstLine="480"/>
        <w:jc w:val="both"/>
        <w:spacing w:line="360" w:lineRule="auto"/>
        <w:widowControl w:val="off"/>
        <w:tabs>
          <w:tab w:val="left" w:pos="753" w:leader="none"/>
          <w:tab w:val="left" w:pos="780" w:leader="none"/>
        </w:tabs>
        <w:rPr>
          <w:rFonts w:ascii="宋体" w:hAnsi="宋体"/>
          <w:sz w:val="24"/>
          <w:szCs w:val="24"/>
        </w:rPr>
      </w:pPr>
      <w:r>
        <w:rPr>
          <w:rFonts w:hint="eastAsia" w:ascii="宋体" w:hAnsi="宋体"/>
          <w:sz w:val="24"/>
          <w:szCs w:val="24"/>
        </w:rPr>
        <w:t xml:space="preserve">注：1.</w:t>
      </w:r>
      <w:r>
        <w:rPr>
          <w:rFonts w:hint="eastAsia" w:ascii="宋体" w:hAnsi="宋体"/>
          <w:sz w:val="24"/>
          <w:szCs w:val="24"/>
          <w:lang w:val="en-US" w:eastAsia="zh-CN"/>
        </w:rPr>
        <w:t xml:space="preserve">赛事的</w:t>
      </w:r>
      <w:r>
        <w:rPr>
          <w:rFonts w:hint="eastAsia" w:ascii="宋体" w:hAnsi="宋体"/>
          <w:sz w:val="24"/>
          <w:szCs w:val="24"/>
        </w:rPr>
        <w:t xml:space="preserve">宣传工作，包括但不限于进场地踏勘、场地租赁服务，方案策划、视觉设计、</w:t>
      </w:r>
      <w:r>
        <w:rPr>
          <w:rFonts w:hint="eastAsia" w:ascii="宋体" w:hAnsi="宋体"/>
          <w:sz w:val="24"/>
          <w:szCs w:val="24"/>
          <w:lang w:val="en-US" w:eastAsia="zh-CN"/>
        </w:rPr>
        <w:t xml:space="preserve">场地</w:t>
      </w:r>
      <w:r>
        <w:rPr>
          <w:rFonts w:hint="eastAsia" w:ascii="宋体" w:hAnsi="宋体"/>
          <w:sz w:val="24"/>
          <w:szCs w:val="24"/>
        </w:rPr>
        <w:t xml:space="preserve">效果呈现、活动流程组织，</w:t>
      </w:r>
      <w:r>
        <w:rPr>
          <w:rFonts w:hint="eastAsia" w:ascii="宋体" w:hAnsi="宋体"/>
          <w:sz w:val="24"/>
          <w:szCs w:val="24"/>
          <w:lang w:val="en-US" w:eastAsia="zh-CN"/>
        </w:rPr>
        <w:t xml:space="preserve">赛</w:t>
      </w:r>
      <w:r>
        <w:rPr>
          <w:rFonts w:hint="eastAsia" w:ascii="宋体" w:hAnsi="宋体"/>
          <w:sz w:val="24"/>
          <w:szCs w:val="24"/>
        </w:rPr>
        <w:t xml:space="preserve">场搭建物料、</w:t>
      </w:r>
      <w:r>
        <w:rPr>
          <w:rFonts w:hint="eastAsia" w:ascii="宋体" w:hAnsi="宋体"/>
          <w:sz w:val="24"/>
          <w:szCs w:val="24"/>
          <w:lang w:val="en-US" w:eastAsia="zh-CN"/>
        </w:rPr>
        <w:t xml:space="preserve">赛事</w:t>
      </w:r>
      <w:r>
        <w:rPr>
          <w:rFonts w:hint="eastAsia" w:ascii="宋体" w:hAnsi="宋体"/>
          <w:sz w:val="24"/>
          <w:szCs w:val="24"/>
        </w:rPr>
        <w:t xml:space="preserve">宣传，主题画面设计、印刷</w:t>
      </w:r>
      <w:r>
        <w:rPr>
          <w:rFonts w:hint="eastAsia" w:ascii="宋体" w:hAnsi="宋体"/>
          <w:sz w:val="24"/>
          <w:szCs w:val="24"/>
          <w:lang w:val="en-US" w:eastAsia="zh-CN"/>
        </w:rPr>
        <w:t xml:space="preserve">秩序</w:t>
      </w:r>
      <w:r>
        <w:rPr>
          <w:rFonts w:hint="eastAsia" w:ascii="宋体" w:hAnsi="宋体"/>
          <w:sz w:val="24"/>
          <w:szCs w:val="24"/>
        </w:rPr>
        <w:t xml:space="preserve">册、</w:t>
      </w:r>
      <w:r>
        <w:rPr>
          <w:rFonts w:hint="eastAsia" w:ascii="宋体" w:hAnsi="宋体"/>
          <w:sz w:val="24"/>
          <w:szCs w:val="24"/>
          <w:lang w:val="en-US" w:eastAsia="zh-CN"/>
        </w:rPr>
        <w:t xml:space="preserve">横幅</w:t>
      </w:r>
      <w:r>
        <w:rPr>
          <w:rFonts w:hint="eastAsia" w:ascii="宋体" w:hAnsi="宋体"/>
          <w:sz w:val="24"/>
          <w:szCs w:val="24"/>
        </w:rPr>
        <w:t xml:space="preserve">、物料设计制作，现场摄影摄像等全部服务。</w:t>
      </w:r>
      <w:r>
        <w:rPr>
          <w:rFonts w:ascii="宋体" w:hAnsi="宋体"/>
          <w:sz w:val="24"/>
          <w:szCs w:val="24"/>
        </w:rPr>
      </w:r>
      <w:r/>
    </w:p>
    <w:p>
      <w:pPr>
        <w:pStyle w:val="904"/>
        <w:numPr>
          <w:ilvl w:val="0"/>
          <w:numId w:val="6"/>
        </w:numPr>
        <w:ind w:firstLine="480"/>
        <w:jc w:val="both"/>
        <w:spacing w:line="360" w:lineRule="auto"/>
        <w:widowControl w:val="off"/>
        <w:tabs>
          <w:tab w:val="left" w:pos="753" w:leader="none"/>
          <w:tab w:val="left" w:pos="780" w:leader="none"/>
        </w:tabs>
        <w:rPr>
          <w:rFonts w:hint="eastAsia" w:ascii="宋体" w:hAnsi="宋体"/>
          <w:sz w:val="24"/>
          <w:szCs w:val="24"/>
        </w:rPr>
      </w:pPr>
      <w:r>
        <w:rPr>
          <w:rFonts w:hint="eastAsia" w:ascii="宋体" w:hAnsi="宋体"/>
          <w:sz w:val="24"/>
          <w:szCs w:val="24"/>
        </w:rPr>
        <w:t xml:space="preserve">上表中的各项活动及要求均为年度预计计划，具体根据采购单位的安排，实施过程中如有调整，中标单位需配合进行调整，具体费用按实结算。</w:t>
      </w:r>
      <w:r>
        <w:rPr>
          <w:rFonts w:hint="eastAsia" w:ascii="宋体" w:hAnsi="宋体"/>
          <w:sz w:val="24"/>
          <w:szCs w:val="24"/>
        </w:rPr>
      </w:r>
      <w:r/>
    </w:p>
    <w:p>
      <w:pPr>
        <w:pStyle w:val="904"/>
        <w:numPr>
          <w:ilvl w:val="0"/>
          <w:numId w:val="6"/>
        </w:numPr>
        <w:ind w:firstLine="480"/>
        <w:jc w:val="both"/>
        <w:spacing w:line="360" w:lineRule="auto"/>
        <w:widowControl w:val="off"/>
        <w:tabs>
          <w:tab w:val="left" w:pos="753" w:leader="none"/>
          <w:tab w:val="left" w:pos="780" w:leader="none"/>
        </w:tabs>
        <w:rPr>
          <w:rFonts w:hint="eastAsia" w:ascii="宋体" w:hAnsi="宋体"/>
          <w:sz w:val="24"/>
          <w:szCs w:val="24"/>
          <w:highlight w:val="none"/>
        </w:rPr>
      </w:pPr>
      <w:r>
        <w:rPr>
          <w:rFonts w:hint="eastAsia" w:ascii="宋体" w:hAnsi="宋体"/>
          <w:sz w:val="24"/>
          <w:szCs w:val="24"/>
          <w:highlight w:val="none"/>
          <w:lang w:val="en-US" w:eastAsia="zh-CN"/>
        </w:rPr>
        <w:t xml:space="preserve">以上表格中提到的宣传展板使用材质（丽屏展架（KT板））、指引牌使用材质（丽屏展架（KT板））、</w:t>
      </w: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sz w:val="24"/>
          <w:szCs w:val="24"/>
          <w:highlight w:val="none"/>
          <w:lang w:val="en-US" w:eastAsia="zh-CN"/>
        </w:rPr>
        <w:t xml:space="preserve">使用材质（丽屏展架（KT板））</w:t>
      </w:r>
      <w:r>
        <w:rPr>
          <w:rFonts w:hint="eastAsia" w:ascii="宋体" w:hAnsi="宋体"/>
          <w:sz w:val="24"/>
          <w:szCs w:val="24"/>
          <w:highlight w:val="none"/>
          <w:lang w:eastAsia="zh-CN"/>
        </w:rPr>
        <w:t xml:space="preserve">。</w:t>
      </w:r>
      <w:r>
        <w:rPr>
          <w:rFonts w:hint="eastAsia" w:ascii="宋体" w:hAnsi="宋体"/>
          <w:sz w:val="24"/>
          <w:szCs w:val="24"/>
          <w:highlight w:val="none"/>
        </w:rPr>
      </w:r>
      <w:r/>
    </w:p>
    <w:p>
      <w:pPr>
        <w:pStyle w:val="904"/>
        <w:ind w:firstLine="482"/>
        <w:spacing w:line="360" w:lineRule="auto"/>
        <w:rPr>
          <w:rFonts w:hint="eastAsia" w:ascii="宋体" w:hAnsi="宋体" w:eastAsia="宋体" w:cs="宋体"/>
          <w:b/>
          <w:color w:val="000000"/>
          <w:sz w:val="24"/>
          <w:szCs w:val="24"/>
          <w:highlight w:val="none"/>
          <w:lang w:val="en-US" w:eastAsia="zh-CN"/>
        </w:rPr>
        <w:outlineLvl w:val="0"/>
      </w:pPr>
      <w:r>
        <w:rPr>
          <w:rFonts w:hint="eastAsia" w:ascii="宋体" w:hAnsi="宋体" w:eastAsia="宋体" w:cs="宋体"/>
          <w:b/>
          <w:color w:val="000000"/>
          <w:sz w:val="24"/>
          <w:szCs w:val="24"/>
          <w:highlight w:val="none"/>
          <w:lang w:val="en-US" w:eastAsia="zh-CN"/>
        </w:rPr>
        <w:t xml:space="preserve">五、其他要求</w:t>
      </w:r>
      <w:r>
        <w:rPr>
          <w:rFonts w:hint="eastAsia" w:ascii="宋体" w:hAnsi="宋体" w:eastAsia="宋体" w:cs="宋体"/>
          <w:b/>
          <w:color w:val="000000"/>
          <w:sz w:val="24"/>
          <w:szCs w:val="24"/>
          <w:highlight w:val="none"/>
          <w:lang w:val="en-US" w:eastAsia="zh-CN"/>
        </w:rPr>
      </w:r>
      <w:r/>
    </w:p>
    <w:p>
      <w:pPr>
        <w:pStyle w:val="904"/>
        <w:ind w:firstLine="480"/>
        <w:jc w:val="both"/>
        <w:spacing w:line="360" w:lineRule="auto"/>
        <w:widowControl w:val="off"/>
        <w:tabs>
          <w:tab w:val="left" w:pos="753" w:leader="none"/>
          <w:tab w:val="left" w:pos="78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项目服务时间要求：</w:t>
      </w:r>
      <w:r>
        <w:rPr>
          <w:rFonts w:hint="eastAsia" w:ascii="宋体" w:hAnsi="宋体" w:eastAsia="宋体" w:cs="宋体"/>
          <w:sz w:val="24"/>
          <w:szCs w:val="24"/>
        </w:rPr>
      </w:r>
      <w:r/>
    </w:p>
    <w:p>
      <w:pPr>
        <w:pStyle w:val="904"/>
        <w:ind w:firstLine="480"/>
        <w:jc w:val="both"/>
        <w:spacing w:line="360" w:lineRule="auto"/>
        <w:widowControl w:val="off"/>
        <w:tabs>
          <w:tab w:val="left" w:pos="753" w:leader="none"/>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投标单位需保证在每个项目活动主办方要求的时间范围内完成项目的策划、设计及组织实施工作，由于</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单位未能在规定时间内按照活动主办方要求完成并保障项目活动的顺利召开的，发生一次</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单位即有权立即终止项目合同，并不予支付该项活动的相关费用，且由</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单位承担由此导致的全部损失。</w:t>
      </w:r>
      <w:r>
        <w:rPr>
          <w:rFonts w:hint="eastAsia" w:ascii="宋体" w:hAnsi="宋体" w:eastAsia="宋体" w:cs="宋体"/>
          <w:sz w:val="24"/>
          <w:szCs w:val="24"/>
        </w:rPr>
      </w:r>
      <w:r/>
    </w:p>
    <w:p>
      <w:pPr>
        <w:pStyle w:val="904"/>
        <w:ind w:firstLine="480"/>
        <w:jc w:val="both"/>
        <w:spacing w:line="360" w:lineRule="auto"/>
        <w:widowControl w:val="off"/>
        <w:tabs>
          <w:tab w:val="left" w:pos="753" w:leader="none"/>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项目实施过程中，</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单位应以优良的服务态度，便利、快捷的方式在接到活动主办方通知后1小时内响应到达指定现场并负责解决相关问题。</w:t>
      </w:r>
      <w:r>
        <w:rPr>
          <w:rFonts w:hint="eastAsia" w:ascii="宋体" w:hAnsi="宋体" w:eastAsia="宋体" w:cs="宋体"/>
          <w:sz w:val="24"/>
          <w:szCs w:val="24"/>
        </w:rPr>
      </w:r>
      <w:r/>
    </w:p>
    <w:p>
      <w:pPr>
        <w:pStyle w:val="904"/>
        <w:ind w:firstLine="480"/>
        <w:jc w:val="both"/>
        <w:spacing w:line="360" w:lineRule="auto"/>
        <w:widowControl w:val="off"/>
        <w:tabs>
          <w:tab w:val="left" w:pos="753" w:leader="none"/>
          <w:tab w:val="left" w:pos="78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项目人员配置要求：</w:t>
      </w:r>
      <w:r>
        <w:rPr>
          <w:rFonts w:hint="eastAsia" w:ascii="宋体" w:hAnsi="宋体" w:eastAsia="宋体" w:cs="宋体"/>
          <w:sz w:val="24"/>
          <w:szCs w:val="24"/>
        </w:rPr>
      </w:r>
      <w:r/>
    </w:p>
    <w:p>
      <w:pPr>
        <w:pStyle w:val="904"/>
        <w:ind w:firstLine="480"/>
        <w:jc w:val="both"/>
        <w:spacing w:line="360" w:lineRule="auto"/>
        <w:widowControl w:val="off"/>
        <w:tabs>
          <w:tab w:val="left" w:pos="753" w:leader="none"/>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投标单位需为该项目配备项目组，并按照不同工作职责分别配置项目负责人及项目组成员。项目总负责人要求具有类似活动组织筹办工作经历，项目组人员需具有相关从业经历资格。投标单位的项目总负责人作为</w:t>
      </w:r>
      <w:r>
        <w:rPr>
          <w:rFonts w:hint="eastAsia" w:ascii="宋体" w:hAnsi="宋体" w:eastAsia="宋体" w:cs="宋体"/>
          <w:sz w:val="24"/>
          <w:szCs w:val="24"/>
          <w:lang w:val="en-US" w:eastAsia="zh-CN"/>
        </w:rPr>
        <w:t xml:space="preserve">与</w:t>
      </w:r>
      <w:r>
        <w:rPr>
          <w:rFonts w:hint="eastAsia" w:ascii="宋体" w:hAnsi="宋体" w:eastAsia="宋体" w:cs="宋体"/>
          <w:sz w:val="24"/>
          <w:szCs w:val="24"/>
        </w:rPr>
        <w:t xml:space="preserve">活动主办方的联络人，必须具体负责项目全部人员的统筹管理，实时了解各个项目的具体进展情况。</w:t>
      </w:r>
      <w:r>
        <w:rPr>
          <w:rFonts w:hint="eastAsia" w:ascii="宋体" w:hAnsi="宋体" w:eastAsia="宋体" w:cs="宋体"/>
          <w:sz w:val="24"/>
          <w:szCs w:val="24"/>
        </w:rPr>
      </w:r>
      <w:r/>
    </w:p>
    <w:p>
      <w:pPr>
        <w:pStyle w:val="904"/>
        <w:ind w:firstLine="480"/>
        <w:jc w:val="both"/>
        <w:spacing w:line="360" w:lineRule="auto"/>
        <w:widowControl w:val="off"/>
        <w:tabs>
          <w:tab w:val="left" w:pos="753" w:leader="none"/>
          <w:tab w:val="left" w:pos="78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项目验收要求：</w:t>
      </w:r>
      <w:r>
        <w:rPr>
          <w:rFonts w:hint="eastAsia" w:ascii="宋体" w:hAnsi="宋体" w:eastAsia="宋体" w:cs="宋体"/>
          <w:sz w:val="24"/>
          <w:szCs w:val="24"/>
        </w:rPr>
      </w:r>
      <w:r/>
    </w:p>
    <w:p>
      <w:pPr>
        <w:pStyle w:val="904"/>
        <w:ind w:firstLine="480"/>
        <w:jc w:val="both"/>
        <w:spacing w:line="360" w:lineRule="auto"/>
        <w:widowControl w:val="off"/>
        <w:tabs>
          <w:tab w:val="left" w:pos="753" w:leader="none"/>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按国家或行业相关标准进行验收，费用含在投标总价之内。采购单位有权全程监督</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单位项目的实施过程，随时了解项目进度，并组织对各个项目具体环节的验收工作。</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单位需保证在每个项目活动主办方要求的时间内完成项目的策划、设计及组织实施工作，由于</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单位未能在规定时间内按照活动主办方要求完成并保障项目活动的顺利召开的，发生一次招</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单位即有权立即终止项目合同，并不予支付该项活动的相关费用，且由</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单位承担由此导致的全部损失。</w:t>
      </w:r>
      <w:r>
        <w:rPr>
          <w:rFonts w:hint="eastAsia" w:ascii="宋体" w:hAnsi="宋体" w:eastAsia="宋体" w:cs="宋体"/>
          <w:sz w:val="24"/>
          <w:szCs w:val="24"/>
        </w:rPr>
      </w:r>
      <w:r/>
    </w:p>
    <w:p>
      <w:pPr>
        <w:pStyle w:val="904"/>
        <w:ind w:firstLine="480"/>
        <w:jc w:val="both"/>
        <w:spacing w:line="360" w:lineRule="auto"/>
        <w:widowControl w:val="off"/>
        <w:tabs>
          <w:tab w:val="left" w:pos="753" w:leader="none"/>
          <w:tab w:val="left" w:pos="78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投标报价说明及费用结算说明：</w:t>
      </w:r>
      <w:r>
        <w:rPr>
          <w:rFonts w:hint="eastAsia" w:ascii="宋体" w:hAnsi="宋体" w:eastAsia="宋体" w:cs="宋体"/>
          <w:sz w:val="24"/>
          <w:szCs w:val="24"/>
        </w:rPr>
      </w:r>
      <w:r/>
    </w:p>
    <w:p>
      <w:pPr>
        <w:pStyle w:val="904"/>
        <w:ind w:firstLine="480"/>
        <w:jc w:val="both"/>
        <w:spacing w:line="360" w:lineRule="auto"/>
        <w:widowControl w:val="off"/>
        <w:tabs>
          <w:tab w:val="left" w:pos="753" w:leader="none"/>
          <w:tab w:val="left" w:pos="78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单位应对招标报价清单内所有内容进行报价，投标报价包括完成本项工作需要的活动策划及执行、宣传推广、设计、代理行程费、劳务、耗材、制作、人工（人员工资、福利费）、交通、通讯、加班、各种税费、采购代理服务费等完成该项目工作所发生的全部费用以及供应商企业利润、税金和政策性文件规定及合同包含的所有风险、责任等一切费用。采购单位除上述费用外不再另行支付费用。</w:t>
      </w:r>
      <w:r>
        <w:rPr>
          <w:rFonts w:hint="eastAsia" w:ascii="宋体" w:hAnsi="宋体" w:eastAsia="宋体" w:cs="宋体"/>
          <w:sz w:val="24"/>
          <w:szCs w:val="24"/>
        </w:rPr>
      </w:r>
      <w:r/>
    </w:p>
    <w:p>
      <w:pPr>
        <w:pStyle w:val="904"/>
        <w:ind w:firstLine="480"/>
        <w:jc w:val="both"/>
        <w:spacing w:line="360" w:lineRule="auto"/>
        <w:widowControl w:val="off"/>
        <w:tabs>
          <w:tab w:val="left" w:pos="753" w:leader="none"/>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只投其中部分内容者，其投标文件将被拒绝。对报价明显低于其他投标人的，评标小组有权要求投标人具体说明并提供相关证明材料。 </w:t>
      </w:r>
      <w:r>
        <w:rPr>
          <w:rFonts w:hint="eastAsia" w:ascii="宋体" w:hAnsi="宋体" w:eastAsia="宋体" w:cs="宋体"/>
          <w:sz w:val="24"/>
          <w:szCs w:val="24"/>
        </w:rPr>
      </w:r>
      <w:r/>
    </w:p>
    <w:p>
      <w:pPr>
        <w:pStyle w:val="904"/>
        <w:ind w:firstLine="480"/>
        <w:jc w:val="both"/>
        <w:spacing w:line="360" w:lineRule="auto"/>
        <w:widowControl w:val="off"/>
        <w:tabs>
          <w:tab w:val="left" w:pos="753" w:leader="none"/>
          <w:tab w:val="left" w:pos="78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其他要求：</w:t>
      </w:r>
      <w:r>
        <w:rPr>
          <w:rFonts w:hint="eastAsia" w:ascii="宋体" w:hAnsi="宋体" w:eastAsia="宋体" w:cs="宋体"/>
          <w:sz w:val="24"/>
          <w:szCs w:val="24"/>
        </w:rPr>
      </w:r>
      <w:r/>
    </w:p>
    <w:p>
      <w:pPr>
        <w:pStyle w:val="904"/>
        <w:ind w:firstLine="480"/>
        <w:jc w:val="both"/>
        <w:spacing w:line="360" w:lineRule="auto"/>
        <w:widowControl w:val="off"/>
        <w:tabs>
          <w:tab w:val="left" w:pos="753" w:leader="none"/>
          <w:tab w:val="left" w:pos="780" w:leader="none"/>
        </w:tabs>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eastAsia="zh-CN"/>
        </w:rPr>
        <w:t xml:space="preserve">（</w:t>
      </w:r>
      <w:r>
        <w:rPr>
          <w:rFonts w:hint="eastAsia" w:ascii="宋体" w:hAnsi="宋体" w:eastAsia="宋体" w:cs="宋体"/>
          <w:sz w:val="24"/>
          <w:szCs w:val="24"/>
          <w:highlight w:val="yellow"/>
          <w:lang w:val="en-US" w:eastAsia="zh-CN"/>
        </w:rPr>
        <w:t xml:space="preserve">1</w:t>
      </w:r>
      <w:r>
        <w:rPr>
          <w:rFonts w:hint="eastAsia" w:ascii="宋体" w:hAnsi="宋体" w:eastAsia="宋体" w:cs="宋体"/>
          <w:sz w:val="24"/>
          <w:szCs w:val="24"/>
          <w:highlight w:val="yellow"/>
          <w:lang w:eastAsia="zh-CN"/>
        </w:rPr>
        <w:t xml:space="preserve">）</w:t>
      </w:r>
      <w:r>
        <w:rPr>
          <w:rFonts w:hint="eastAsia" w:ascii="宋体" w:hAnsi="宋体" w:eastAsia="宋体" w:cs="宋体"/>
          <w:sz w:val="24"/>
          <w:szCs w:val="24"/>
          <w:highlight w:val="yellow"/>
        </w:rPr>
        <w:t xml:space="preserve">服务期限：合同签订生效后至</w:t>
      </w:r>
      <w:r>
        <w:rPr>
          <w:rFonts w:hint="eastAsia" w:ascii="宋体" w:hAnsi="宋体" w:eastAsia="宋体" w:cs="宋体"/>
          <w:sz w:val="24"/>
          <w:szCs w:val="24"/>
          <w:highlight w:val="yellow"/>
          <w:lang w:eastAsia="zh-CN"/>
        </w:rPr>
        <w:t xml:space="preserve">2026年</w:t>
      </w:r>
      <w:r>
        <w:rPr>
          <w:rFonts w:hint="eastAsia" w:ascii="宋体" w:hAnsi="宋体" w:eastAsia="宋体" w:cs="宋体"/>
          <w:sz w:val="24"/>
          <w:szCs w:val="24"/>
          <w:highlight w:val="yellow"/>
          <w:lang w:val="en-US" w:eastAsia="zh-CN"/>
        </w:rPr>
        <w:t xml:space="preserve">4</w:t>
      </w:r>
      <w:r>
        <w:rPr>
          <w:rFonts w:hint="eastAsia" w:ascii="宋体" w:hAnsi="宋体" w:eastAsia="宋体" w:cs="宋体"/>
          <w:sz w:val="24"/>
          <w:szCs w:val="24"/>
          <w:highlight w:val="yellow"/>
          <w:lang w:eastAsia="zh-CN"/>
        </w:rPr>
        <w:t xml:space="preserve">月3</w:t>
      </w:r>
      <w:r>
        <w:rPr>
          <w:rFonts w:hint="eastAsia" w:ascii="宋体" w:hAnsi="宋体" w:eastAsia="宋体" w:cs="宋体"/>
          <w:sz w:val="24"/>
          <w:szCs w:val="24"/>
          <w:highlight w:val="yellow"/>
          <w:lang w:val="en-US" w:eastAsia="zh-CN"/>
        </w:rPr>
        <w:t xml:space="preserve">0</w:t>
      </w:r>
      <w:r>
        <w:rPr>
          <w:rFonts w:hint="eastAsia" w:ascii="宋体" w:hAnsi="宋体" w:eastAsia="宋体" w:cs="宋体"/>
          <w:sz w:val="24"/>
          <w:szCs w:val="24"/>
          <w:highlight w:val="yellow"/>
          <w:lang w:eastAsia="zh-CN"/>
        </w:rPr>
        <w:t xml:space="preserve">日</w:t>
      </w:r>
      <w:r>
        <w:rPr>
          <w:rFonts w:hint="eastAsia" w:ascii="宋体" w:hAnsi="宋体" w:eastAsia="宋体" w:cs="宋体"/>
          <w:sz w:val="24"/>
          <w:szCs w:val="24"/>
          <w:highlight w:val="yellow"/>
          <w:lang w:eastAsia="zh-CN"/>
        </w:rPr>
      </w:r>
      <w:r/>
    </w:p>
    <w:p>
      <w:pPr>
        <w:pStyle w:val="904"/>
        <w:ind w:firstLine="480"/>
        <w:jc w:val="both"/>
        <w:spacing w:line="360" w:lineRule="auto"/>
        <w:widowControl w:val="off"/>
        <w:tabs>
          <w:tab w:val="left" w:pos="753" w:leader="none"/>
          <w:tab w:val="left" w:pos="78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投标单位工作人员在活动过程中涉及的所有费用均包含在项目费用之内，采购方不再另行支付。</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单位在项目进行过程中产生的任何安全、损坏等责任事故一律由</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单位自行承担。如遇突发情况，</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单位需协助活动主办方完成需要</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单位配合的服务。</w:t>
      </w:r>
      <w:r>
        <w:rPr>
          <w:rFonts w:hint="eastAsia" w:ascii="宋体" w:hAnsi="宋体" w:eastAsia="宋体" w:cs="宋体"/>
          <w:sz w:val="24"/>
          <w:szCs w:val="24"/>
        </w:rPr>
      </w:r>
      <w:r/>
    </w:p>
    <w:p>
      <w:pPr>
        <w:pStyle w:val="904"/>
        <w:ind w:firstLine="480"/>
        <w:jc w:val="both"/>
        <w:spacing w:line="360" w:lineRule="auto"/>
        <w:widowControl w:val="off"/>
        <w:tabs>
          <w:tab w:val="left" w:pos="753" w:leader="none"/>
          <w:tab w:val="left" w:pos="78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单位需严格按活动主办方规定的时间完成项目的全部工作内容，如在实施的过程中出现错误，误差，需负责及时更正直至活动主办方确认，并经主管部门验收合格。由于</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单位未能在活动主办方规定时间内按照要求完成并保障项目活动的顺利召开的，发生一次</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单位即有权立即终止项目合同，并不予支付该项活动的相关费用，且由</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单位承担由此导致的全部损失。</w:t>
      </w:r>
      <w:r>
        <w:rPr>
          <w:rFonts w:hint="eastAsia" w:ascii="宋体" w:hAnsi="宋体" w:eastAsia="宋体" w:cs="宋体"/>
          <w:sz w:val="24"/>
          <w:szCs w:val="24"/>
        </w:rPr>
      </w:r>
      <w:r/>
    </w:p>
    <w:p>
      <w:pPr>
        <w:pStyle w:val="904"/>
        <w:ind w:firstLine="480"/>
        <w:jc w:val="both"/>
        <w:spacing w:line="360" w:lineRule="auto"/>
        <w:widowControl w:val="off"/>
        <w:tabs>
          <w:tab w:val="left" w:pos="753" w:leader="none"/>
          <w:tab w:val="left" w:pos="780" w:leader="none"/>
        </w:tabs>
        <w:rPr>
          <w:rFonts w:hint="eastAsia" w:ascii="宋体" w:hAnsi="宋体" w:eastAsia="宋体" w:cs="宋体"/>
          <w:sz w:val="24"/>
          <w:szCs w:val="24"/>
          <w:lang w:val="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lang w:val="zh-CN"/>
        </w:rPr>
        <w:t xml:space="preserve">单位对服务缺陷不予更正，</w:t>
      </w:r>
      <w:r>
        <w:rPr>
          <w:rFonts w:hint="eastAsia" w:ascii="宋体" w:hAnsi="宋体" w:eastAsia="宋体" w:cs="宋体"/>
          <w:sz w:val="24"/>
          <w:szCs w:val="24"/>
        </w:rPr>
        <w:t xml:space="preserve">活动主办方</w:t>
      </w:r>
      <w:r>
        <w:rPr>
          <w:rFonts w:hint="eastAsia" w:ascii="宋体" w:hAnsi="宋体" w:eastAsia="宋体" w:cs="宋体"/>
          <w:sz w:val="24"/>
          <w:szCs w:val="24"/>
          <w:lang w:val="zh-CN"/>
        </w:rPr>
        <w:t xml:space="preserve">有权另请其他单位更正，所发生的费用</w:t>
      </w:r>
      <w:r>
        <w:rPr>
          <w:rFonts w:hint="eastAsia" w:ascii="宋体" w:hAnsi="宋体" w:eastAsia="宋体" w:cs="宋体"/>
          <w:sz w:val="24"/>
          <w:szCs w:val="24"/>
        </w:rPr>
        <w:t xml:space="preserve">由</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单位承担</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924"/>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lang w:val="zh-CN"/>
        </w:rPr>
        <w:t xml:space="preserve">单位</w:t>
      </w:r>
      <w:r>
        <w:rPr>
          <w:rFonts w:hint="eastAsia" w:ascii="宋体" w:hAnsi="宋体" w:eastAsia="宋体" w:cs="宋体"/>
          <w:sz w:val="24"/>
          <w:szCs w:val="24"/>
        </w:rPr>
        <w:t xml:space="preserve">应对服务危险性、潜在危险认真考虑周全，对所有项目安全负责，并承担由此可能产生的一切费用，活动主办方不承担任何责任；如需采购单位配合的工作，</w:t>
      </w:r>
      <w:r>
        <w:rPr>
          <w:rFonts w:hint="eastAsia" w:ascii="宋体" w:hAnsi="宋体" w:eastAsia="宋体" w:cs="宋体"/>
          <w:sz w:val="24"/>
          <w:szCs w:val="24"/>
          <w:lang w:val="en-US" w:eastAsia="zh-CN"/>
        </w:rPr>
        <w:t xml:space="preserve">需提前通知</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4"/>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lang w:eastAsia="zh-CN"/>
        </w:rPr>
        <w:t xml:space="preserve">单位应在项目结束后，所有比赛项目绘制成册（成果汇报）提供采购人。</w:t>
      </w:r>
      <w:r>
        <w:rPr>
          <w:rFonts w:hint="eastAsia" w:ascii="宋体" w:hAnsi="宋体" w:eastAsia="宋体" w:cs="宋体"/>
          <w:sz w:val="24"/>
          <w:szCs w:val="24"/>
          <w:lang w:val="en-US" w:eastAsia="zh-CN"/>
        </w:rPr>
      </w:r>
      <w:r/>
    </w:p>
    <w:p>
      <w:pPr>
        <w:pStyle w:val="985"/>
        <w:ind w:firstLine="480"/>
        <w:spacing w:line="360" w:lineRule="auto"/>
        <w:rPr>
          <w:rFonts w:ascii="宋体" w:hAnsi="宋体" w:eastAsia="宋体" w:cs="宋体"/>
          <w:color w:val="000000"/>
          <w:sz w:val="24"/>
          <w:szCs w:val="24"/>
          <w:highlight w:val="none"/>
        </w:rPr>
      </w:pPr>
      <w:r/>
      <w:bookmarkEnd w:id="4"/>
      <w:r/>
      <w:bookmarkEnd w:id="5"/>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、凡涉及</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文件的补充说明和修改，均以苏州市政府采购网公示的补充通知为准。</w:t>
      </w:r>
      <w:r>
        <w:rPr>
          <w:rFonts w:ascii="宋体" w:hAnsi="宋体" w:eastAsia="宋体" w:cs="宋体"/>
          <w:color w:val="000000"/>
          <w:sz w:val="24"/>
          <w:szCs w:val="24"/>
          <w:highlight w:val="none"/>
        </w:rPr>
      </w:r>
      <w:r/>
    </w:p>
    <w:p>
      <w:pPr>
        <w:pStyle w:val="904"/>
        <w:ind w:firstLine="482"/>
        <w:spacing w:line="360" w:lineRule="auto"/>
        <w:rPr>
          <w:rFonts w:ascii="宋体" w:hAnsi="宋体" w:eastAsia="宋体" w:cs="宋体"/>
          <w:color w:val="000000"/>
          <w:sz w:val="24"/>
          <w:szCs w:val="24"/>
          <w:highlight w:val="none"/>
        </w:rPr>
        <w:outlineLvl w:val="0"/>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、响应文件的组成及要求</w:t>
      </w:r>
      <w:r>
        <w:rPr>
          <w:rFonts w:ascii="宋体" w:hAnsi="宋体" w:eastAsia="宋体" w:cs="宋体"/>
          <w:color w:val="000000"/>
          <w:sz w:val="24"/>
          <w:szCs w:val="24"/>
          <w:highlight w:val="none"/>
        </w:rPr>
      </w:r>
      <w:r/>
    </w:p>
    <w:p>
      <w:pPr>
        <w:pStyle w:val="904"/>
        <w:ind w:right="-161"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（一）文件组成（部分格式见附件）</w:t>
      </w:r>
      <w:r>
        <w:rPr>
          <w:rFonts w:ascii="宋体" w:hAnsi="宋体" w:eastAsia="宋体" w:cs="宋体"/>
          <w:color w:val="000000"/>
          <w:sz w:val="24"/>
          <w:szCs w:val="24"/>
          <w:highlight w:val="none"/>
        </w:rPr>
      </w:r>
      <w:r/>
    </w:p>
    <w:p>
      <w:pPr>
        <w:pStyle w:val="904"/>
        <w:ind w:right="-161"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1.报价部分</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（1）响应报价表及报价分析表（见附件格式）；</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（2）磋商声明书（见附件格式）；</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（3）关于资格文件的声明函（见附件格式）；</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（4）法定代表人身份证复印件、法定代表人授权委托书和委托代理人身份证复印件（如有授权）(格式见附件)；</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2.技术、资格证明文件部分</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zh-CN"/>
        </w:rPr>
        <w:t xml:space="preserve">针对本项目的服务方案</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t xml:space="preserve">针对本项目配备的</w:t>
      </w:r>
      <w:r>
        <w:rPr>
          <w:rFonts w:hint="eastAsia" w:ascii="宋体" w:hAnsi="宋体" w:eastAsia="宋体" w:cs="宋体"/>
          <w:color w:val="000000"/>
          <w:sz w:val="24"/>
          <w:szCs w:val="24"/>
          <w:highlight w:val="none"/>
        </w:rPr>
        <w:t xml:space="preserve">设备情况</w:t>
      </w:r>
      <w:r>
        <w:rPr>
          <w:rFonts w:hint="eastAsia" w:ascii="宋体" w:hAnsi="宋体" w:eastAsia="宋体" w:cs="宋体"/>
          <w:color w:val="000000"/>
          <w:sz w:val="24"/>
          <w:szCs w:val="24"/>
          <w:highlight w:val="none"/>
        </w:rPr>
        <w:t xml:space="preserve">；</w:t>
      </w:r>
      <w:r>
        <w:rPr>
          <w:rFonts w:hint="eastAsia" w:ascii="宋体" w:hAnsi="宋体"/>
          <w:color w:val="000000"/>
          <w:sz w:val="24"/>
          <w:szCs w:val="24"/>
          <w:highlight w:val="none"/>
        </w:rPr>
        <w:t xml:space="preserve">针对本项目的人员配备情况</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w:t>
      </w:r>
      <w:r>
        <w:rPr>
          <w:rFonts w:hint="eastAsia" w:ascii="宋体" w:hAnsi="宋体" w:eastAsia="宋体" w:cs="宋体"/>
          <w:color w:val="000000"/>
          <w:sz w:val="24"/>
          <w:szCs w:val="24"/>
          <w:highlight w:val="none"/>
          <w:lang w:val="zh-CN"/>
        </w:rPr>
        <w:t xml:space="preserve">对本项目</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zh-CN"/>
        </w:rPr>
        <w:t xml:space="preserve">服务承诺等</w:t>
      </w:r>
      <w:r>
        <w:rPr>
          <w:rFonts w:hint="eastAsia" w:ascii="宋体" w:hAnsi="宋体" w:cs="宋体"/>
          <w:color w:val="000000"/>
          <w:sz w:val="24"/>
          <w:szCs w:val="24"/>
          <w:highlight w:val="none"/>
          <w:lang w:val="zh-CN"/>
        </w:rPr>
        <w:t xml:space="preserve">；</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《商务条款偏离表》、《服务要求偏离表》；</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磋商响应单位以往承担的类似项目业绩（详见响应文件格式）及其它证明材料；</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其他资料（采购需求及评分标准中所涉及到的其他材料如劳动合同、业绩合同、职称证书、荣誉证书等）；</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3.资格证明文件：</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（1）关于资格文件的声明函（详见附件格式）；</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（2）响应单位情况表（详见附件格式）及企业介绍；</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（3）响应单位的</w:t>
      </w:r>
      <w:r>
        <w:rPr>
          <w:rFonts w:hint="eastAsia" w:ascii="宋体" w:hAnsi="宋体" w:eastAsia="宋体" w:cs="宋体"/>
          <w:color w:val="000000"/>
          <w:sz w:val="24"/>
          <w:szCs w:val="24"/>
          <w:highlight w:val="none"/>
          <w:lang w:val="en-US" w:eastAsia="zh-CN"/>
        </w:rPr>
        <w:t xml:space="preserve">三证合一</w:t>
      </w:r>
      <w:r>
        <w:rPr>
          <w:rFonts w:hint="eastAsia" w:ascii="宋体" w:hAnsi="宋体" w:eastAsia="宋体" w:cs="宋体"/>
          <w:color w:val="000000"/>
          <w:sz w:val="24"/>
          <w:szCs w:val="24"/>
          <w:highlight w:val="none"/>
        </w:rPr>
        <w:t xml:space="preserve">营业执照副本复印件；</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（4）投标（响应）保证承诺书；</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（5）响应单位资格条件承诺书及符合报名资格要求的证明材料；</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cs="宋体"/>
          <w:color w:val="000000"/>
          <w:sz w:val="24"/>
          <w:szCs w:val="24"/>
          <w:highlight w:val="none"/>
        </w:rPr>
        <w:t xml:space="preserve">《中小企业声明函》、《残疾人福利性单位声明函》及《监狱企业声明函》</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响应单位应为中小微企业，残疾人福利性单位或监狱企业视同小微企业，响应文件中必须提供相关声明函，否则视为无效投标</w:t>
      </w:r>
      <w:r>
        <w:rPr>
          <w:rFonts w:hint="eastAsia" w:ascii="宋体" w:hAnsi="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（详见附件格式）；</w:t>
      </w:r>
      <w:r>
        <w:rPr>
          <w:rFonts w:ascii="宋体" w:hAnsi="宋体" w:eastAsia="宋体" w:cs="宋体"/>
          <w:color w:val="000000"/>
          <w:sz w:val="24"/>
          <w:szCs w:val="24"/>
          <w:highlight w:val="none"/>
        </w:rPr>
      </w:r>
      <w:r/>
    </w:p>
    <w:p>
      <w:pPr>
        <w:pStyle w:val="904"/>
        <w:ind w:firstLine="502"/>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zh-CN"/>
        </w:rPr>
        <w:t xml:space="preserve">注：响应单位所提交的其它资料文件的完整与否，将直接影响对响应单位是否实质性响应采购文件要求的评判或评分。</w:t>
      </w:r>
      <w:r>
        <w:rPr>
          <w:rFonts w:ascii="宋体" w:hAnsi="宋体" w:eastAsia="宋体" w:cs="宋体"/>
          <w:color w:val="000000"/>
          <w:sz w:val="24"/>
          <w:szCs w:val="24"/>
          <w:highlight w:val="none"/>
        </w:rPr>
      </w:r>
      <w:r/>
    </w:p>
    <w:p>
      <w:pPr>
        <w:pStyle w:val="904"/>
        <w:ind w:right="-161"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ascii="宋体" w:hAnsi="宋体" w:eastAsia="宋体" w:cs="宋体"/>
          <w:color w:val="000000"/>
          <w:sz w:val="24"/>
          <w:highlight w:val="none"/>
        </w:rPr>
        <w:t xml:space="preserve">电子响应文件要求</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sz w:val="24"/>
          <w:highlight w:val="none"/>
        </w:rPr>
      </w:pPr>
      <w:r>
        <w:rPr>
          <w:rFonts w:hint="eastAsia" w:ascii="宋体" w:hAnsi="宋体" w:eastAsia="宋体"/>
          <w:sz w:val="24"/>
          <w:highlight w:val="none"/>
        </w:rPr>
        <w:t xml:space="preserve">1、电子响应文件按上述文件组成顺序编写，并在首页编制“响应文件目录”。</w:t>
      </w:r>
      <w:r>
        <w:rPr>
          <w:rFonts w:ascii="宋体" w:hAnsi="宋体" w:eastAsia="宋体"/>
          <w:sz w:val="24"/>
          <w:highlight w:val="none"/>
        </w:rPr>
      </w:r>
      <w:r/>
    </w:p>
    <w:p>
      <w:pPr>
        <w:pStyle w:val="904"/>
        <w:ind w:firstLine="480"/>
        <w:spacing w:line="360" w:lineRule="auto"/>
        <w:rPr>
          <w:rFonts w:ascii="宋体" w:hAnsi="宋体" w:eastAsia="宋体"/>
          <w:sz w:val="24"/>
          <w:highlight w:val="none"/>
        </w:rPr>
      </w:pPr>
      <w:r>
        <w:rPr>
          <w:rFonts w:hint="eastAsia" w:ascii="宋体" w:hAnsi="宋体" w:eastAsia="宋体"/>
          <w:sz w:val="24"/>
          <w:highlight w:val="none"/>
        </w:rPr>
        <w:t xml:space="preserve">2、电子响应文件制作</w:t>
      </w:r>
      <w:r>
        <w:rPr>
          <w:rFonts w:ascii="宋体" w:hAnsi="宋体" w:eastAsia="宋体"/>
          <w:sz w:val="24"/>
          <w:highlight w:val="none"/>
        </w:rPr>
      </w:r>
      <w:r/>
    </w:p>
    <w:p>
      <w:pPr>
        <w:pStyle w:val="904"/>
        <w:ind w:firstLine="480"/>
        <w:spacing w:line="360" w:lineRule="auto"/>
        <w:rPr>
          <w:rFonts w:ascii="宋体" w:hAnsi="宋体" w:eastAsia="宋体"/>
          <w:sz w:val="24"/>
          <w:highlight w:val="none"/>
        </w:rPr>
      </w:pPr>
      <w:r>
        <w:rPr>
          <w:rFonts w:hint="eastAsia" w:ascii="宋体" w:hAnsi="宋体" w:eastAsia="宋体"/>
          <w:sz w:val="24"/>
          <w:highlight w:val="none"/>
        </w:rPr>
        <w:t xml:space="preserve">2.1、在苏采云系统中下载采购文件后，点击“客户端下载地址”，下载投标文件客户端，查看客户端使用说明。</w:t>
      </w:r>
      <w:r>
        <w:rPr>
          <w:rFonts w:ascii="宋体" w:hAnsi="宋体" w:eastAsia="宋体"/>
          <w:sz w:val="24"/>
          <w:highlight w:val="none"/>
        </w:rPr>
      </w:r>
      <w:r/>
    </w:p>
    <w:p>
      <w:pPr>
        <w:pStyle w:val="904"/>
        <w:ind w:firstLine="480"/>
        <w:spacing w:line="360" w:lineRule="auto"/>
        <w:rPr>
          <w:rFonts w:ascii="宋体" w:hAnsi="宋体" w:eastAsia="宋体"/>
          <w:sz w:val="24"/>
          <w:highlight w:val="none"/>
        </w:rPr>
      </w:pPr>
      <w:r>
        <w:rPr>
          <w:rFonts w:hint="eastAsia" w:ascii="宋体" w:hAnsi="宋体" w:eastAsia="宋体"/>
          <w:sz w:val="24"/>
          <w:highlight w:val="none"/>
        </w:rPr>
        <w:t xml:space="preserve">2.2、将下载的采购文件导入投标文件客户端，按照《操作手册》完成投标文件的编制和加盖电子签章。</w:t>
      </w:r>
      <w:r>
        <w:rPr>
          <w:rFonts w:ascii="宋体" w:hAnsi="宋体" w:eastAsia="宋体"/>
          <w:sz w:val="24"/>
          <w:highlight w:val="none"/>
        </w:rPr>
      </w:r>
      <w:r/>
    </w:p>
    <w:p>
      <w:pPr>
        <w:pStyle w:val="904"/>
        <w:ind w:firstLine="480"/>
        <w:spacing w:line="360" w:lineRule="auto"/>
        <w:rPr>
          <w:rFonts w:ascii="宋体" w:hAnsi="宋体" w:eastAsia="宋体"/>
          <w:sz w:val="24"/>
          <w:highlight w:val="none"/>
        </w:rPr>
      </w:pPr>
      <w:r>
        <w:rPr>
          <w:rFonts w:hint="eastAsia" w:ascii="宋体" w:hAnsi="宋体" w:eastAsia="宋体"/>
          <w:sz w:val="24"/>
          <w:highlight w:val="none"/>
        </w:rPr>
        <w:t xml:space="preserve">2.3、制作电子投标（响应）文件时请与电子投标（响应）文件制作软件目录一一对应，将相关资料上传至相应模块。</w:t>
      </w:r>
      <w:r>
        <w:rPr>
          <w:rFonts w:ascii="宋体" w:hAnsi="宋体" w:eastAsia="宋体"/>
          <w:sz w:val="24"/>
          <w:highlight w:val="none"/>
        </w:rPr>
      </w:r>
      <w:r/>
    </w:p>
    <w:p>
      <w:pPr>
        <w:pStyle w:val="904"/>
        <w:ind w:firstLine="480"/>
        <w:spacing w:line="360" w:lineRule="auto"/>
        <w:rPr>
          <w:rFonts w:ascii="宋体" w:hAnsi="宋体" w:eastAsia="宋体"/>
          <w:sz w:val="24"/>
          <w:highlight w:val="none"/>
        </w:rPr>
      </w:pPr>
      <w:r>
        <w:rPr>
          <w:rFonts w:hint="eastAsia" w:ascii="宋体" w:hAnsi="宋体" w:eastAsia="宋体"/>
          <w:sz w:val="24"/>
          <w:highlight w:val="none"/>
        </w:rPr>
        <w:t xml:space="preserve">2.4、供应商应保证上传的投标（响应）文件完整、清晰可辨认，若因上传资料过小或模糊不清等无法辨认的都视为该资料未提供。</w:t>
      </w:r>
      <w:r>
        <w:rPr>
          <w:rFonts w:ascii="宋体" w:hAnsi="宋体" w:eastAsia="宋体"/>
          <w:sz w:val="24"/>
          <w:highlight w:val="none"/>
        </w:rPr>
      </w:r>
      <w:r/>
    </w:p>
    <w:p>
      <w:pPr>
        <w:pStyle w:val="904"/>
        <w:ind w:firstLine="480"/>
        <w:spacing w:line="360" w:lineRule="auto"/>
        <w:rPr>
          <w:rFonts w:ascii="宋体" w:hAnsi="宋体" w:eastAsia="宋体"/>
          <w:sz w:val="24"/>
          <w:highlight w:val="none"/>
        </w:rPr>
      </w:pPr>
      <w:r>
        <w:rPr>
          <w:rFonts w:hint="eastAsia" w:ascii="宋体" w:hAnsi="宋体" w:eastAsia="宋体"/>
          <w:sz w:val="24"/>
          <w:highlight w:val="none"/>
        </w:rPr>
        <w:t xml:space="preserve">2.5、供应商必须保证全部响应资料的真实性，如有虚假或对采购文件所要求说明的情况故意隐瞒或虚报，视为不实质性响应磋商文件，响应无效。</w:t>
      </w:r>
      <w:r>
        <w:rPr>
          <w:rFonts w:ascii="宋体" w:hAnsi="宋体" w:eastAsia="宋体"/>
          <w:sz w:val="24"/>
          <w:highlight w:val="none"/>
        </w:rPr>
      </w:r>
      <w:r/>
    </w:p>
    <w:p>
      <w:pPr>
        <w:pStyle w:val="904"/>
        <w:ind w:firstLine="480"/>
        <w:spacing w:line="360" w:lineRule="auto"/>
        <w:rPr>
          <w:rFonts w:ascii="宋体" w:hAnsi="宋体" w:eastAsia="宋体"/>
          <w:sz w:val="24"/>
          <w:highlight w:val="none"/>
        </w:rPr>
      </w:pPr>
      <w:r>
        <w:rPr>
          <w:rFonts w:hint="eastAsia" w:ascii="宋体" w:hAnsi="宋体" w:eastAsia="宋体"/>
          <w:sz w:val="24"/>
          <w:highlight w:val="none"/>
        </w:rPr>
        <w:t xml:space="preserve">2.6、导出制作完成的投标文件，上传至苏采云系统。</w:t>
      </w:r>
      <w:r>
        <w:rPr>
          <w:rFonts w:ascii="宋体" w:hAnsi="宋体" w:eastAsia="宋体"/>
          <w:sz w:val="24"/>
          <w:highlight w:val="none"/>
        </w:rPr>
      </w:r>
      <w:r/>
    </w:p>
    <w:p>
      <w:pPr>
        <w:pStyle w:val="904"/>
        <w:ind w:firstLine="480"/>
        <w:spacing w:line="360" w:lineRule="auto"/>
        <w:rPr>
          <w:rFonts w:ascii="宋体" w:hAnsi="宋体" w:eastAsia="宋体"/>
          <w:sz w:val="24"/>
          <w:highlight w:val="none"/>
        </w:rPr>
      </w:pPr>
      <w:r>
        <w:rPr>
          <w:rFonts w:hint="eastAsia" w:ascii="宋体" w:hAnsi="宋体" w:eastAsia="宋体"/>
          <w:sz w:val="24"/>
          <w:highlight w:val="none"/>
        </w:rPr>
        <w:t xml:space="preserve">注：具体投标文件编制教程查看苏采云系统中的客户端使用说明和供应商《操作手册》。</w:t>
      </w:r>
      <w:r>
        <w:rPr>
          <w:rFonts w:ascii="宋体" w:hAnsi="宋体" w:eastAsia="宋体"/>
          <w:sz w:val="24"/>
          <w:highlight w:val="none"/>
        </w:rPr>
      </w:r>
      <w:r/>
    </w:p>
    <w:p>
      <w:pPr>
        <w:pStyle w:val="904"/>
        <w:ind w:firstLine="480"/>
        <w:spacing w:line="360" w:lineRule="auto"/>
        <w:rPr>
          <w:rFonts w:ascii="宋体" w:hAnsi="宋体" w:eastAsia="宋体"/>
          <w:sz w:val="24"/>
          <w:highlight w:val="none"/>
        </w:rPr>
      </w:pPr>
      <w:r>
        <w:rPr>
          <w:rFonts w:hint="eastAsia" w:ascii="宋体" w:hAnsi="宋体" w:eastAsia="宋体"/>
          <w:sz w:val="24"/>
          <w:highlight w:val="none"/>
        </w:rPr>
        <w:t xml:space="preserve">3、电子投标文件中的资料应按采购文件的要求加盖投标人的电子签章或公章。</w:t>
      </w:r>
      <w:r>
        <w:rPr>
          <w:rFonts w:ascii="宋体" w:hAnsi="宋体" w:eastAsia="宋体"/>
          <w:sz w:val="24"/>
          <w:highlight w:val="none"/>
        </w:rPr>
      </w:r>
      <w:r/>
    </w:p>
    <w:p>
      <w:pPr>
        <w:pStyle w:val="904"/>
        <w:ind w:firstLine="480"/>
        <w:spacing w:line="360" w:lineRule="auto"/>
        <w:rPr>
          <w:rFonts w:ascii="宋体" w:hAnsi="宋体" w:eastAsia="宋体"/>
          <w:sz w:val="24"/>
          <w:highlight w:val="none"/>
        </w:rPr>
      </w:pPr>
      <w:r>
        <w:rPr>
          <w:rFonts w:hint="eastAsia" w:ascii="宋体" w:hAnsi="宋体" w:eastAsia="宋体"/>
          <w:sz w:val="24"/>
          <w:highlight w:val="none"/>
        </w:rPr>
        <w:t xml:space="preserve">4、未按照要求编制电子投标文件，未按照要求在电子投标文件上加盖电子签章的，均视为无效投标。</w:t>
      </w:r>
      <w:r>
        <w:rPr>
          <w:rFonts w:ascii="宋体" w:hAnsi="宋体" w:eastAsia="宋体"/>
          <w:sz w:val="24"/>
          <w:highlight w:val="none"/>
        </w:rPr>
      </w:r>
      <w:r/>
    </w:p>
    <w:p>
      <w:pPr>
        <w:pStyle w:val="904"/>
        <w:ind w:firstLine="482"/>
        <w:spacing w:line="360" w:lineRule="auto"/>
        <w:rPr>
          <w:rFonts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、磋商程序</w:t>
      </w:r>
      <w:r>
        <w:rPr>
          <w:rFonts w:ascii="宋体" w:hAnsi="宋体" w:eastAsia="宋体" w:cs="宋体"/>
          <w:b/>
          <w:color w:val="000000"/>
          <w:sz w:val="24"/>
          <w:szCs w:val="24"/>
          <w:highlight w:val="none"/>
        </w:rPr>
      </w:r>
      <w:r/>
    </w:p>
    <w:p>
      <w:pPr>
        <w:pStyle w:val="904"/>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1</w:t>
      </w:r>
      <w:r>
        <w:rPr>
          <w:rFonts w:hint="eastAsia" w:ascii="宋体" w:hAnsi="宋体" w:eastAsia="宋体"/>
          <w:color w:val="000000"/>
          <w:sz w:val="24"/>
          <w:highlight w:val="none"/>
        </w:rPr>
        <w:t xml:space="preserve">、</w:t>
      </w:r>
      <w:r>
        <w:rPr>
          <w:rFonts w:ascii="宋体" w:hAnsi="宋体" w:eastAsia="宋体"/>
          <w:color w:val="000000"/>
          <w:sz w:val="24"/>
          <w:highlight w:val="none"/>
        </w:rPr>
        <w:t xml:space="preserve">采购代理机构按本采购文件规定的时间、地点主持磋商采购活动。</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2</w:t>
      </w:r>
      <w:r>
        <w:rPr>
          <w:rFonts w:hint="eastAsia" w:ascii="宋体" w:hAnsi="宋体" w:eastAsia="宋体"/>
          <w:color w:val="000000"/>
          <w:sz w:val="24"/>
          <w:highlight w:val="none"/>
        </w:rPr>
        <w:t xml:space="preserve">、</w:t>
      </w:r>
      <w:r>
        <w:rPr>
          <w:rFonts w:ascii="宋体" w:hAnsi="宋体" w:eastAsia="宋体"/>
          <w:color w:val="000000"/>
          <w:sz w:val="24"/>
          <w:highlight w:val="none"/>
        </w:rPr>
        <w:t xml:space="preserve">供应商通过“苏采云”系统在线参与磋商活动。供应商应当按照《苏采云系统供应商操作手册》规定在“苏采云”系统在规定的时间内对响应文件进行解密，否则视为放弃参与磋商活动。</w:t>
      </w:r>
      <w:r>
        <w:rPr>
          <w:rFonts w:ascii="宋体" w:hAnsi="宋体" w:eastAsia="宋体"/>
          <w:color w:val="000000"/>
          <w:sz w:val="24"/>
          <w:highlight w:val="none"/>
        </w:rPr>
      </w:r>
      <w:r/>
    </w:p>
    <w:p>
      <w:pPr>
        <w:pStyle w:val="904"/>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3、根据政府采购法及相关法规，将对供应商进行信用查询，凡经确认不符合政府采购相关法律法规规定的，将拒绝其参与政府采购活动。</w:t>
      </w:r>
      <w:r>
        <w:rPr>
          <w:rFonts w:hint="eastAsia" w:ascii="宋体" w:hAnsi="宋体" w:eastAsia="宋体" w:cs="宋体"/>
          <w:color w:val="000000"/>
          <w:sz w:val="24"/>
          <w:szCs w:val="24"/>
          <w:highlight w:val="none"/>
          <w:lang w:val="en-US" w:eastAsia="zh-CN" w:bidi="ar"/>
        </w:rPr>
      </w:r>
      <w:r/>
    </w:p>
    <w:p>
      <w:pPr>
        <w:pStyle w:val="904"/>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3.1.查询时间：投标文件递交截止时间。</w:t>
      </w:r>
      <w:r>
        <w:rPr>
          <w:rFonts w:hint="eastAsia" w:ascii="宋体" w:hAnsi="宋体" w:eastAsia="宋体" w:cs="宋体"/>
          <w:color w:val="000000"/>
          <w:sz w:val="24"/>
          <w:szCs w:val="24"/>
          <w:highlight w:val="none"/>
          <w:lang w:val="en-US" w:eastAsia="zh-CN" w:bidi="ar"/>
        </w:rPr>
      </w:r>
      <w:r/>
    </w:p>
    <w:p>
      <w:pPr>
        <w:pStyle w:val="904"/>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eastAsia="宋体" w:cs="宋体"/>
          <w:color w:val="000000"/>
          <w:sz w:val="24"/>
          <w:szCs w:val="24"/>
          <w:highlight w:val="none"/>
          <w:lang w:val="en-US" w:eastAsia="zh-CN" w:bidi="ar"/>
        </w:rPr>
      </w:r>
      <w:r/>
    </w:p>
    <w:p>
      <w:pPr>
        <w:pStyle w:val="904"/>
        <w:numPr>
          <w:ilvl w:val="1"/>
          <w:numId w:val="0"/>
        </w:numPr>
        <w:ind w:left="567" w:right="0" w:hanging="567"/>
        <w:jc w:val="left"/>
        <w:keepLines w:val="0"/>
        <w:keepNext w:val="0"/>
        <w:pageBreakBefore w:val="0"/>
        <w:spacing w:before="0" w:beforeAutospacing="0" w:after="0" w:afterAutospacing="0" w:line="360" w:lineRule="auto"/>
        <w:widowControl w:val="off"/>
        <w:tabs>
          <w:tab w:val="left" w:pos="540" w:leader="none"/>
        </w:tabs>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3.3查询证据留存方式：对存在失信信息的供应商，采购人或者招标代理机构应填写《苏州市级政府采购供应商失信信息确认函》，由失信供应商应确认。同时，招标代理机构工作人员应登陆到来源网站页面进行复核并打印，作为证据留存。</w:t>
      </w:r>
      <w:r>
        <w:rPr>
          <w:rFonts w:hint="eastAsia" w:ascii="宋体" w:hAnsi="宋体" w:eastAsia="宋体" w:cs="宋体"/>
          <w:color w:val="000000"/>
          <w:sz w:val="24"/>
          <w:szCs w:val="24"/>
          <w:highlight w:val="none"/>
          <w:lang w:val="en-US" w:eastAsia="zh-CN" w:bidi="ar"/>
        </w:rPr>
      </w:r>
      <w:r/>
    </w:p>
    <w:p>
      <w:pPr>
        <w:pStyle w:val="904"/>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highlight w:val="none"/>
          <w:lang w:val="en-US" w:eastAsia="zh-CN" w:bidi="ar"/>
        </w:rPr>
        <w:t xml:space="preserve">下列信用记录属于应依法拒绝供应商参加政府采购的失信信息，存在此类失信信息的投标人的投标无效</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904"/>
        <w:ind w:firstLine="480"/>
        <w:jc w:val="both"/>
        <w:spacing w:after="0" w:line="360" w:lineRule="auto"/>
        <w:tabs>
          <w:tab w:val="left" w:pos="567" w:leader="none"/>
        </w:tabs>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color w:val="000000"/>
          <w:sz w:val="24"/>
          <w:szCs w:val="24"/>
          <w:highlight w:val="none"/>
          <w:lang w:val="en-US" w:eastAsia="zh-CN" w:bidi="ar"/>
        </w:rPr>
      </w:r>
      <w:r/>
    </w:p>
    <w:p>
      <w:pPr>
        <w:pStyle w:val="904"/>
        <w:ind w:left="0" w:right="0" w:firstLine="472"/>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（一）政府采购严重违法记录，即供应商被全国各级财政部门列入“政府采购严重违法失信行为记录名单”，且在处罚有效期内的。</w:t>
      </w:r>
      <w:r>
        <w:rPr>
          <w:rFonts w:hint="eastAsia" w:ascii="宋体" w:hAnsi="宋体" w:eastAsia="宋体" w:cs="宋体"/>
          <w:color w:val="000000"/>
          <w:sz w:val="24"/>
          <w:szCs w:val="24"/>
          <w:highlight w:val="none"/>
          <w:lang w:val="en-US" w:eastAsia="zh-CN" w:bidi="ar"/>
        </w:rPr>
      </w:r>
      <w:r/>
    </w:p>
    <w:p>
      <w:pPr>
        <w:pStyle w:val="904"/>
        <w:ind w:left="0" w:right="0" w:firstLine="472"/>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（二）财政部门与法院、工商、税务等部门联合惩戒的失信信息，包括：</w:t>
      </w:r>
      <w:r>
        <w:rPr>
          <w:rFonts w:hint="eastAsia" w:ascii="宋体" w:hAnsi="宋体" w:eastAsia="宋体" w:cs="宋体"/>
          <w:color w:val="000000"/>
          <w:sz w:val="24"/>
          <w:szCs w:val="24"/>
          <w:highlight w:val="none"/>
          <w:lang w:val="en-US" w:eastAsia="zh-CN" w:bidi="ar"/>
        </w:rPr>
      </w:r>
      <w:r/>
    </w:p>
    <w:p>
      <w:pPr>
        <w:pStyle w:val="904"/>
        <w:ind w:left="0" w:right="0" w:firstLine="472"/>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（1）被列入失信被执行人名单；</w:t>
      </w:r>
      <w:r>
        <w:rPr>
          <w:rFonts w:hint="eastAsia" w:ascii="宋体" w:hAnsi="宋体" w:eastAsia="宋体" w:cs="宋体"/>
          <w:color w:val="000000"/>
          <w:sz w:val="24"/>
          <w:szCs w:val="24"/>
          <w:highlight w:val="none"/>
          <w:lang w:val="en-US" w:eastAsia="zh-CN" w:bidi="ar"/>
        </w:rPr>
      </w:r>
      <w:r/>
    </w:p>
    <w:p>
      <w:pPr>
        <w:pStyle w:val="904"/>
        <w:ind w:left="0" w:right="0" w:firstLine="472"/>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（2）被列入重大税收违法案件当事人名单；</w:t>
      </w:r>
      <w:r>
        <w:rPr>
          <w:rFonts w:hint="eastAsia" w:ascii="宋体" w:hAnsi="宋体" w:eastAsia="宋体" w:cs="宋体"/>
          <w:color w:val="000000"/>
          <w:sz w:val="24"/>
          <w:szCs w:val="24"/>
          <w:highlight w:val="none"/>
          <w:lang w:val="en-US" w:eastAsia="zh-CN" w:bidi="ar"/>
        </w:rPr>
      </w:r>
      <w:r/>
    </w:p>
    <w:p>
      <w:pPr>
        <w:pStyle w:val="904"/>
        <w:ind w:left="0" w:right="0" w:firstLine="47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ascii="宋体" w:hAnsi="宋体" w:eastAsia="宋体" w:cs="宋体"/>
          <w:b/>
          <w:bCs w:val="0"/>
          <w:color w:val="000000"/>
          <w:sz w:val="24"/>
          <w:szCs w:val="24"/>
          <w:highlight w:val="none"/>
          <w:lang w:eastAsia="zh-CN"/>
        </w:rPr>
      </w:r>
      <w:r/>
    </w:p>
    <w:p>
      <w:pPr>
        <w:pStyle w:val="904"/>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5</w:t>
      </w:r>
      <w:r>
        <w:rPr>
          <w:rFonts w:hint="eastAsia" w:ascii="宋体" w:hAnsi="宋体" w:eastAsia="宋体"/>
          <w:color w:val="000000"/>
          <w:sz w:val="24"/>
          <w:highlight w:val="none"/>
        </w:rPr>
        <w:t xml:space="preserve">、</w:t>
      </w:r>
      <w:r>
        <w:rPr>
          <w:rFonts w:ascii="宋体" w:hAnsi="宋体" w:eastAsia="宋体"/>
          <w:color w:val="000000"/>
          <w:sz w:val="24"/>
          <w:highlight w:val="none"/>
        </w:rPr>
        <w:t xml:space="preserve">由磋商小组审查供应商解密的响应文件。</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6</w:t>
      </w:r>
      <w:r>
        <w:rPr>
          <w:rFonts w:hint="eastAsia" w:ascii="宋体" w:hAnsi="宋体" w:eastAsia="宋体"/>
          <w:color w:val="000000"/>
          <w:sz w:val="24"/>
          <w:highlight w:val="none"/>
        </w:rPr>
        <w:t xml:space="preserve">、</w:t>
      </w:r>
      <w:r>
        <w:rPr>
          <w:rFonts w:ascii="宋体" w:hAnsi="宋体" w:eastAsia="宋体"/>
          <w:color w:val="000000"/>
          <w:sz w:val="24"/>
          <w:highlight w:val="none"/>
        </w:rPr>
        <w:t xml:space="preserve">磋商小组</w:t>
      </w:r>
      <w:r>
        <w:rPr>
          <w:rFonts w:hint="eastAsia" w:ascii="宋体" w:hAnsi="宋体" w:cs="宋体"/>
          <w:color w:val="000000"/>
          <w:sz w:val="24"/>
          <w:highlight w:val="none"/>
        </w:rPr>
        <w:t xml:space="preserve">（磋商小组由评审专家及采购人代表组成）</w:t>
      </w:r>
      <w:r>
        <w:rPr>
          <w:rFonts w:ascii="宋体" w:hAnsi="宋体" w:eastAsia="宋体"/>
          <w:color w:val="000000"/>
          <w:sz w:val="24"/>
          <w:highlight w:val="none"/>
        </w:rPr>
        <w:t xml:space="preserve">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7</w:t>
      </w:r>
      <w:r>
        <w:rPr>
          <w:rFonts w:hint="eastAsia" w:ascii="宋体" w:hAnsi="宋体" w:eastAsia="宋体"/>
          <w:color w:val="000000"/>
          <w:sz w:val="24"/>
          <w:highlight w:val="none"/>
        </w:rPr>
        <w:t xml:space="preserve">、</w:t>
      </w:r>
      <w:r>
        <w:rPr>
          <w:rFonts w:ascii="宋体" w:hAnsi="宋体" w:eastAsia="宋体"/>
          <w:color w:val="000000"/>
          <w:sz w:val="24"/>
          <w:highlight w:val="none"/>
        </w:rPr>
        <w:t xml:space="preserve">磋商小组要求供应商澄清、说明或者更正响应文件应当以书面形式做出。供应商的澄清、说明或者更正应当由其单位加盖电子公章。</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7.1</w:t>
      </w:r>
      <w:r>
        <w:rPr>
          <w:rFonts w:hint="eastAsia" w:ascii="宋体" w:hAnsi="宋体" w:eastAsia="宋体"/>
          <w:color w:val="000000"/>
          <w:sz w:val="24"/>
          <w:highlight w:val="none"/>
        </w:rPr>
        <w:t xml:space="preserve">、</w:t>
      </w:r>
      <w:r>
        <w:rPr>
          <w:rFonts w:ascii="宋体" w:hAnsi="宋体" w:eastAsia="宋体"/>
          <w:color w:val="000000"/>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8</w:t>
      </w:r>
      <w:r>
        <w:rPr>
          <w:rFonts w:hint="eastAsia" w:ascii="宋体" w:hAnsi="宋体" w:eastAsia="宋体"/>
          <w:color w:val="000000"/>
          <w:sz w:val="24"/>
          <w:highlight w:val="none"/>
        </w:rPr>
        <w:t xml:space="preserve">、</w:t>
      </w:r>
      <w:r>
        <w:rPr>
          <w:rFonts w:ascii="宋体" w:hAnsi="宋体" w:eastAsia="宋体"/>
          <w:color w:val="000000"/>
          <w:sz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9</w:t>
      </w:r>
      <w:r>
        <w:rPr>
          <w:rFonts w:hint="eastAsia" w:ascii="宋体" w:hAnsi="宋体" w:eastAsia="宋体"/>
          <w:color w:val="000000"/>
          <w:sz w:val="24"/>
          <w:highlight w:val="none"/>
        </w:rPr>
        <w:t xml:space="preserve">、</w:t>
      </w:r>
      <w:r>
        <w:rPr>
          <w:rFonts w:ascii="宋体" w:hAnsi="宋体" w:eastAsia="宋体"/>
          <w:color w:val="000000"/>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10</w:t>
      </w:r>
      <w:r>
        <w:rPr>
          <w:rFonts w:hint="eastAsia" w:ascii="宋体" w:hAnsi="宋体" w:eastAsia="宋体"/>
          <w:color w:val="000000"/>
          <w:sz w:val="24"/>
          <w:highlight w:val="none"/>
        </w:rPr>
        <w:t xml:space="preserve">、</w:t>
      </w:r>
      <w:r>
        <w:rPr>
          <w:rFonts w:ascii="宋体" w:hAnsi="宋体" w:eastAsia="宋体"/>
          <w:color w:val="000000"/>
          <w:sz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11、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12、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1</w:t>
      </w:r>
      <w:r>
        <w:rPr>
          <w:rFonts w:hint="eastAsia" w:ascii="宋体" w:hAnsi="宋体" w:eastAsia="宋体"/>
          <w:color w:val="000000"/>
          <w:sz w:val="24"/>
          <w:highlight w:val="none"/>
        </w:rPr>
        <w:t xml:space="preserve">3、</w:t>
      </w:r>
      <w:r>
        <w:rPr>
          <w:rFonts w:ascii="宋体" w:hAnsi="宋体" w:eastAsia="宋体"/>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请供应商慎重提交）。</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14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1</w:t>
      </w:r>
      <w:r>
        <w:rPr>
          <w:rFonts w:hint="eastAsia" w:ascii="宋体" w:hAnsi="宋体" w:eastAsia="宋体"/>
          <w:color w:val="000000"/>
          <w:sz w:val="24"/>
          <w:highlight w:val="none"/>
        </w:rPr>
        <w:t xml:space="preserve">4</w:t>
      </w:r>
      <w:r>
        <w:rPr>
          <w:rFonts w:ascii="宋体" w:hAnsi="宋体" w:eastAsia="宋体"/>
          <w:color w:val="000000"/>
          <w:sz w:val="24"/>
          <w:highlight w:val="none"/>
        </w:rPr>
        <w:t xml:space="preserve">.1</w:t>
      </w:r>
      <w:r>
        <w:rPr>
          <w:rFonts w:hint="eastAsia" w:ascii="宋体" w:hAnsi="宋体" w:eastAsia="宋体"/>
          <w:color w:val="000000"/>
          <w:sz w:val="24"/>
          <w:highlight w:val="none"/>
        </w:rPr>
        <w:t xml:space="preserve">、</w:t>
      </w:r>
      <w:r>
        <w:rPr>
          <w:rFonts w:ascii="宋体" w:hAnsi="宋体" w:eastAsia="宋体"/>
          <w:color w:val="000000"/>
          <w:sz w:val="24"/>
          <w:highlight w:val="none"/>
        </w:rPr>
        <w:t xml:space="preserve">已提交响应文件的供应商，在提交最后报价之前，可以根据磋商情况退出磋商，并在“苏采云”系统中提交“退出磋商函”并加盖CA电子公章。</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1</w:t>
      </w:r>
      <w:r>
        <w:rPr>
          <w:rFonts w:hint="eastAsia" w:ascii="宋体" w:hAnsi="宋体" w:eastAsia="宋体"/>
          <w:color w:val="000000"/>
          <w:sz w:val="24"/>
          <w:highlight w:val="none"/>
        </w:rPr>
        <w:t xml:space="preserve">4</w:t>
      </w:r>
      <w:r>
        <w:rPr>
          <w:rFonts w:ascii="宋体" w:hAnsi="宋体" w:eastAsia="宋体"/>
          <w:color w:val="000000"/>
          <w:sz w:val="24"/>
          <w:highlight w:val="none"/>
        </w:rPr>
        <w:t xml:space="preserve">.2</w:t>
      </w:r>
      <w:r>
        <w:rPr>
          <w:rFonts w:hint="eastAsia" w:ascii="宋体" w:hAnsi="宋体" w:eastAsia="宋体"/>
          <w:color w:val="000000"/>
          <w:sz w:val="24"/>
          <w:highlight w:val="none"/>
        </w:rPr>
        <w:t xml:space="preserve">、</w:t>
      </w:r>
      <w:r>
        <w:rPr>
          <w:rFonts w:ascii="宋体" w:hAnsi="宋体" w:eastAsia="宋体"/>
          <w:color w:val="000000"/>
          <w:sz w:val="24"/>
          <w:highlight w:val="none"/>
        </w:rPr>
        <w:t xml:space="preserve">进入项目评审流程后，建议各供应商法定代表人或授权委托人始终保持通讯顺畅，及时登录苏采云系统查阅、答复相关信息</w:t>
      </w:r>
      <w:r>
        <w:rPr>
          <w:rFonts w:hint="eastAsia" w:ascii="宋体" w:hAnsi="宋体" w:eastAsia="宋体"/>
          <w:color w:val="000000"/>
          <w:sz w:val="24"/>
          <w:highlight w:val="none"/>
        </w:rPr>
        <w:t xml:space="preserve">，时刻关注不见面开标大厅，不离开不见面开标大厅</w:t>
      </w:r>
      <w:r>
        <w:rPr>
          <w:rFonts w:ascii="宋体" w:hAnsi="宋体" w:eastAsia="宋体"/>
          <w:color w:val="000000"/>
          <w:sz w:val="24"/>
          <w:highlight w:val="none"/>
        </w:rPr>
        <w:t xml:space="preserve">。 </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1</w:t>
      </w:r>
      <w:r>
        <w:rPr>
          <w:rFonts w:hint="eastAsia" w:ascii="宋体" w:hAnsi="宋体" w:eastAsia="宋体"/>
          <w:color w:val="000000"/>
          <w:sz w:val="24"/>
          <w:highlight w:val="none"/>
        </w:rPr>
        <w:t xml:space="preserve">5、</w:t>
      </w:r>
      <w:r>
        <w:rPr>
          <w:rFonts w:ascii="宋体" w:hAnsi="宋体" w:eastAsia="宋体"/>
          <w:color w:val="000000"/>
          <w:sz w:val="24"/>
          <w:highlight w:val="none"/>
        </w:rPr>
        <w:t xml:space="preserve">经磋商确定最终采购需求和提交最后报价的供应商后，由磋商小组采用综合评分法对提交最后报价的供应商的响应文件和最后报价进行综合评分。 </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1</w:t>
      </w:r>
      <w:r>
        <w:rPr>
          <w:rFonts w:hint="eastAsia" w:ascii="宋体" w:hAnsi="宋体" w:eastAsia="宋体"/>
          <w:color w:val="000000"/>
          <w:sz w:val="24"/>
          <w:highlight w:val="none"/>
        </w:rPr>
        <w:t xml:space="preserve">6、</w:t>
      </w:r>
      <w:r>
        <w:rPr>
          <w:rFonts w:ascii="宋体" w:hAnsi="宋体" w:eastAsia="宋体"/>
          <w:color w:val="000000"/>
          <w:sz w:val="24"/>
          <w:highlight w:val="none"/>
        </w:rPr>
        <w:t xml:space="preserve">磋商小组根据磋商成交原则确定成交供应商，并将结果通知所有参加磋商的供应商。</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1</w:t>
      </w:r>
      <w:r>
        <w:rPr>
          <w:rFonts w:hint="eastAsia" w:ascii="宋体" w:hAnsi="宋体" w:eastAsia="宋体"/>
          <w:color w:val="000000"/>
          <w:sz w:val="24"/>
          <w:highlight w:val="none"/>
        </w:rPr>
        <w:t xml:space="preserve">7、</w:t>
      </w:r>
      <w:r>
        <w:rPr>
          <w:rFonts w:ascii="宋体" w:hAnsi="宋体" w:eastAsia="宋体"/>
          <w:color w:val="000000"/>
          <w:sz w:val="24"/>
          <w:highlight w:val="none"/>
        </w:rPr>
        <w:t xml:space="preserve">如磋商过程中出现本采购文件未尽事宜，由磋商小组根据政府采购有关法律、法规讨论决定。</w:t>
      </w:r>
      <w:r>
        <w:rPr>
          <w:rFonts w:ascii="宋体" w:hAnsi="宋体" w:eastAsia="宋体"/>
          <w:color w:val="000000"/>
          <w:sz w:val="24"/>
          <w:highlight w:val="none"/>
        </w:rPr>
      </w:r>
      <w:r/>
    </w:p>
    <w:p>
      <w:pPr>
        <w:pStyle w:val="904"/>
        <w:spacing w:line="360" w:lineRule="auto"/>
        <w:rPr>
          <w:rFonts w:ascii="宋体" w:hAnsi="宋体" w:eastAsia="宋体"/>
          <w:color w:val="000000"/>
          <w:sz w:val="24"/>
          <w:highlight w:val="none"/>
        </w:rPr>
      </w:pPr>
      <w:r>
        <w:rPr>
          <w:rFonts w:hint="eastAsia"/>
          <w:b/>
          <w:bCs/>
          <w:sz w:val="24"/>
          <w:szCs w:val="20"/>
          <w:highlight w:val="none"/>
          <w:lang w:val="en-US" w:eastAsia="zh-CN"/>
        </w:rPr>
        <w:t xml:space="preserve">八</w:t>
      </w:r>
      <w:r>
        <w:rPr>
          <w:rFonts w:hint="eastAsia"/>
          <w:b/>
          <w:bCs/>
          <w:sz w:val="24"/>
          <w:szCs w:val="20"/>
          <w:highlight w:val="none"/>
        </w:rPr>
        <w:t xml:space="preserve">、项目终止</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出现下列情形之一的，采购人或者采购代理机构应当终止竞争性磋商采购活动，发布项目终止公告并说明原因，重新开展采购活动：</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1、因情况变化，不再符合规定的竞争性磋商采购方式适用情形的；</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2、出现影响采购公正的违法、违规行为的；</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3、在采购过程中符合竞争要求的供应商或者报价未超过采购预算的供应商不足3家的，但符合《政府采购竞争性磋商采购方式管理暂行办法》第三条第四项的情形除外。</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项目终止后，采购代理机构应当将项目终止的理由告知所有供应商。</w:t>
      </w:r>
      <w:r>
        <w:rPr>
          <w:rFonts w:ascii="宋体" w:hAnsi="宋体" w:eastAsia="宋体"/>
          <w:color w:val="000000"/>
          <w:sz w:val="24"/>
          <w:highlight w:val="none"/>
        </w:rPr>
      </w:r>
      <w:r/>
    </w:p>
    <w:p>
      <w:pPr>
        <w:pStyle w:val="904"/>
        <w:spacing w:line="360" w:lineRule="auto"/>
        <w:rPr>
          <w:b/>
          <w:bCs/>
          <w:sz w:val="24"/>
          <w:szCs w:val="20"/>
          <w:highlight w:val="none"/>
        </w:rPr>
      </w:pPr>
      <w:r>
        <w:rPr>
          <w:rFonts w:hint="eastAsia"/>
          <w:b/>
          <w:bCs/>
          <w:sz w:val="24"/>
          <w:szCs w:val="20"/>
          <w:highlight w:val="none"/>
          <w:lang w:val="en-US" w:eastAsia="zh-CN"/>
        </w:rPr>
        <w:t xml:space="preserve">九</w:t>
      </w:r>
      <w:r>
        <w:rPr>
          <w:rFonts w:hint="eastAsia"/>
          <w:b/>
          <w:bCs/>
          <w:sz w:val="24"/>
          <w:szCs w:val="20"/>
          <w:highlight w:val="none"/>
        </w:rPr>
        <w:t xml:space="preserve">、成交</w:t>
      </w:r>
      <w:r>
        <w:rPr>
          <w:b/>
          <w:bCs/>
          <w:sz w:val="24"/>
          <w:szCs w:val="20"/>
          <w:highlight w:val="none"/>
        </w:rPr>
      </w:r>
      <w:r/>
    </w:p>
    <w:p>
      <w:pPr>
        <w:pStyle w:val="904"/>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1、磋商小组应当根据综合评分情况，按照评审得分由高到底顺序推荐3名成交候选供应商，评审得分相同的，按照最后报价由低到高的顺序推荐，评审得分且最后报价相同的，按照技术指标优劣顺序推荐。</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2、磋商小组根据磋商成交原则确定成交供应商。</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3、采购人或者采购代理机构应当在成交供应商确定后2个工作日内，在政府采购信息媒体上发布成交结果，成交公告期限为1个工作日。</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4、采购人或采购代理机构根据相关规定发布成交公告，成交公告发出的同时应当向</w:t>
      </w:r>
      <w:r>
        <w:rPr>
          <w:rFonts w:hint="eastAsia" w:ascii="宋体" w:hAnsi="宋体" w:eastAsia="宋体"/>
          <w:color w:val="000000"/>
          <w:sz w:val="24"/>
          <w:highlight w:val="none"/>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ascii="宋体" w:hAnsi="宋体" w:eastAsia="宋体"/>
          <w:color w:val="000000"/>
          <w:sz w:val="24"/>
          <w:highlight w:val="none"/>
        </w:rPr>
      </w:r>
      <w:r/>
    </w:p>
    <w:p>
      <w:pPr>
        <w:pStyle w:val="904"/>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5、成交通知书发出后，采购人不得违法改变成交结果，成交供应商无正当理由不得放弃成交。</w:t>
      </w:r>
      <w:r>
        <w:rPr>
          <w:rFonts w:ascii="宋体" w:hAnsi="宋体" w:eastAsia="宋体"/>
          <w:color w:val="000000"/>
          <w:sz w:val="24"/>
          <w:highlight w:val="none"/>
        </w:rPr>
      </w:r>
      <w:r/>
    </w:p>
    <w:p>
      <w:pPr>
        <w:pStyle w:val="925"/>
        <w:ind w:left="0" w:right="-153" w:firstLine="0"/>
        <w:rPr>
          <w:rFonts w:ascii="Times New Roman" w:eastAsia="宋体"/>
          <w:b/>
          <w:sz w:val="24"/>
          <w:szCs w:val="24"/>
          <w:highlight w:val="none"/>
        </w:rPr>
        <w:outlineLvl w:val="0"/>
      </w:pPr>
      <w:r>
        <w:rPr>
          <w:rFonts w:hint="eastAsia" w:ascii="Times New Roman" w:eastAsia="宋体"/>
          <w:b/>
          <w:sz w:val="24"/>
          <w:szCs w:val="24"/>
          <w:highlight w:val="none"/>
          <w:lang w:val="en-US" w:eastAsia="zh-CN"/>
        </w:rPr>
        <w:t xml:space="preserve">十</w:t>
      </w:r>
      <w:r>
        <w:rPr>
          <w:rFonts w:ascii="Times New Roman" w:eastAsia="宋体"/>
          <w:b/>
          <w:sz w:val="24"/>
          <w:szCs w:val="24"/>
          <w:highlight w:val="none"/>
        </w:rPr>
        <w:t xml:space="preserve">、合同</w:t>
      </w:r>
      <w:r>
        <w:rPr>
          <w:rFonts w:ascii="Times New Roman" w:eastAsia="宋体"/>
          <w:b/>
          <w:sz w:val="24"/>
          <w:szCs w:val="24"/>
          <w:highlight w:val="none"/>
        </w:rPr>
      </w:r>
      <w:r/>
    </w:p>
    <w:p>
      <w:pPr>
        <w:pStyle w:val="904"/>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1、采购人原则上应当自中标（成交）通知书发出之日起</w:t>
      </w:r>
      <w:r>
        <w:rPr>
          <w:rFonts w:hint="eastAsia" w:ascii="宋体" w:hAnsi="宋体" w:eastAsia="宋体"/>
          <w:color w:val="000000"/>
          <w:sz w:val="24"/>
          <w:highlight w:val="none"/>
          <w:lang w:val="en-US" w:eastAsia="zh-CN"/>
        </w:rPr>
        <w:t xml:space="preserve">30</w:t>
      </w:r>
      <w:r>
        <w:rPr>
          <w:rFonts w:hint="eastAsia" w:ascii="宋体" w:hAnsi="宋体" w:eastAsia="宋体"/>
          <w:color w:val="000000"/>
          <w:sz w:val="24"/>
          <w:highlight w:val="none"/>
        </w:rPr>
        <w:t xml:space="preserve">日内，按照磋商文件确定的合同文本以及采购标的、规格型号、采购金额、采购数量、技术和服务要求等事项签订政府采购合同。</w:t>
      </w:r>
      <w:r>
        <w:rPr>
          <w:rFonts w:ascii="宋体" w:hAnsi="宋体" w:eastAsia="宋体"/>
          <w:color w:val="000000"/>
          <w:sz w:val="24"/>
          <w:highlight w:val="none"/>
        </w:rPr>
      </w:r>
      <w:r/>
    </w:p>
    <w:p>
      <w:pPr>
        <w:pStyle w:val="904"/>
        <w:ind w:firstLine="482"/>
        <w:spacing w:line="360" w:lineRule="auto"/>
        <w:rPr>
          <w:rFonts w:ascii="宋体" w:hAnsi="宋体" w:eastAsia="宋体"/>
          <w:b/>
          <w:bCs/>
          <w:color w:val="000000"/>
          <w:sz w:val="24"/>
          <w:highlight w:val="none"/>
        </w:rPr>
      </w:pPr>
      <w:r>
        <w:rPr>
          <w:rFonts w:hint="eastAsia" w:ascii="宋体" w:hAnsi="宋体" w:eastAsia="宋体"/>
          <w:b/>
          <w:bCs/>
          <w:color w:val="000000"/>
          <w:sz w:val="24"/>
          <w:highlight w:val="none"/>
        </w:rPr>
        <w:t xml:space="preserve">2、采购合同签订之日起</w:t>
      </w:r>
      <w:r>
        <w:rPr>
          <w:rFonts w:hint="eastAsia" w:ascii="宋体" w:hAnsi="宋体" w:eastAsia="宋体"/>
          <w:b/>
          <w:bCs/>
          <w:color w:val="000000"/>
          <w:sz w:val="24"/>
          <w:highlight w:val="none"/>
          <w:lang w:val="en-US" w:eastAsia="zh-CN"/>
        </w:rPr>
        <w:t xml:space="preserve">二</w:t>
      </w:r>
      <w:r>
        <w:rPr>
          <w:rFonts w:hint="eastAsia" w:ascii="宋体" w:hAnsi="宋体" w:eastAsia="宋体"/>
          <w:b/>
          <w:bCs/>
          <w:color w:val="000000"/>
          <w:sz w:val="24"/>
          <w:highlight w:val="none"/>
        </w:rPr>
        <w:t xml:space="preserve">个工作日内，采购人应当将合同</w:t>
      </w:r>
      <w:r>
        <w:rPr>
          <w:rFonts w:hint="eastAsia" w:ascii="宋体" w:hAnsi="宋体" w:eastAsia="宋体"/>
          <w:b/>
          <w:bCs/>
          <w:color w:val="000000"/>
          <w:sz w:val="24"/>
          <w:highlight w:val="none"/>
          <w:lang w:val="en-US" w:eastAsia="zh-CN"/>
        </w:rPr>
        <w:t xml:space="preserve">在</w:t>
      </w:r>
      <w:r>
        <w:rPr>
          <w:rFonts w:hint="eastAsia" w:ascii="宋体" w:hAnsi="宋体" w:eastAsia="宋体"/>
          <w:b/>
          <w:bCs/>
          <w:color w:val="000000"/>
          <w:sz w:val="24"/>
          <w:highlight w:val="none"/>
        </w:rPr>
        <w:t xml:space="preserve">苏采云</w:t>
      </w:r>
      <w:r>
        <w:rPr>
          <w:rFonts w:hint="eastAsia" w:ascii="宋体" w:hAnsi="宋体" w:eastAsia="宋体"/>
          <w:b/>
          <w:bCs/>
          <w:color w:val="000000"/>
          <w:sz w:val="24"/>
          <w:highlight w:val="none"/>
          <w:lang w:val="en-US" w:eastAsia="zh-CN"/>
        </w:rPr>
        <w:t xml:space="preserve">对外公示</w:t>
      </w:r>
      <w:r>
        <w:rPr>
          <w:rFonts w:hint="eastAsia" w:ascii="宋体" w:hAnsi="宋体" w:eastAsia="宋体"/>
          <w:b/>
          <w:bCs/>
          <w:color w:val="000000"/>
          <w:sz w:val="24"/>
          <w:highlight w:val="none"/>
        </w:rPr>
        <w:t xml:space="preserve">。</w:t>
      </w:r>
      <w:r>
        <w:rPr>
          <w:rFonts w:ascii="宋体" w:hAnsi="宋体" w:eastAsia="宋体"/>
          <w:b/>
          <w:bCs/>
          <w:color w:val="000000"/>
          <w:sz w:val="24"/>
          <w:highlight w:val="none"/>
        </w:rPr>
      </w:r>
      <w:r/>
    </w:p>
    <w:p>
      <w:pPr>
        <w:pStyle w:val="904"/>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ascii="宋体" w:hAnsi="宋体" w:eastAsia="宋体"/>
          <w:color w:val="000000"/>
          <w:sz w:val="24"/>
          <w:highlight w:val="none"/>
        </w:rPr>
      </w:r>
      <w:r/>
    </w:p>
    <w:p>
      <w:pPr>
        <w:pStyle w:val="925"/>
        <w:ind w:left="0" w:right="-153" w:firstLine="0"/>
        <w:rPr>
          <w:rFonts w:ascii="Times New Roman" w:eastAsia="宋体"/>
          <w:b/>
          <w:sz w:val="24"/>
          <w:szCs w:val="24"/>
          <w:highlight w:val="none"/>
        </w:rPr>
        <w:outlineLvl w:val="0"/>
      </w:pPr>
      <w:r>
        <w:rPr>
          <w:rFonts w:hint="eastAsia" w:ascii="Times New Roman" w:eastAsia="宋体"/>
          <w:b/>
          <w:bCs/>
          <w:sz w:val="24"/>
          <w:highlight w:val="none"/>
          <w:lang w:val="en-US" w:eastAsia="zh-CN"/>
        </w:rPr>
        <w:t xml:space="preserve">十一</w:t>
      </w:r>
      <w:r>
        <w:rPr>
          <w:rFonts w:ascii="Times New Roman" w:eastAsia="宋体"/>
          <w:b/>
          <w:sz w:val="24"/>
          <w:szCs w:val="24"/>
          <w:highlight w:val="none"/>
        </w:rPr>
        <w:t xml:space="preserve">、综合说明</w:t>
      </w:r>
      <w:r>
        <w:rPr>
          <w:rFonts w:ascii="Times New Roman" w:eastAsia="宋体"/>
          <w:b/>
          <w:sz w:val="24"/>
          <w:szCs w:val="24"/>
          <w:highlight w:val="none"/>
        </w:rPr>
      </w:r>
      <w:r/>
    </w:p>
    <w:p>
      <w:pPr>
        <w:pStyle w:val="904"/>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1、报价</w:t>
      </w:r>
      <w:r>
        <w:rPr>
          <w:rFonts w:hint="eastAsia" w:ascii="宋体" w:hAnsi="宋体" w:eastAsia="宋体"/>
          <w:color w:val="000000"/>
          <w:sz w:val="24"/>
          <w:highlight w:val="none"/>
        </w:rPr>
        <w:t xml:space="preserve">包括完成本项工作需要的活动策划及执行、宣传推广、设计、代理行程费、劳务、耗材、制作、人工（人员工资、福利费）、交通、通讯、加班、各种税费、采购代理服务费等完成该项目工作所发生的全部费用以及供应商企业利润、税金和政策性文件规定及合同包含的所有风险、责任等一切费用。</w:t>
      </w:r>
      <w:r>
        <w:rPr>
          <w:rFonts w:ascii="宋体" w:hAnsi="宋体" w:eastAsia="宋体"/>
          <w:color w:val="000000"/>
          <w:sz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2、供应商必须说明其是否响应采购文件中提出的全部服务内容与要求，如果以其中某些条款不响应时，应在文件中逐条列出，未列出的视同响应。</w:t>
      </w:r>
      <w:r>
        <w:rPr>
          <w:rFonts w:ascii="宋体" w:hAnsi="宋体" w:eastAsia="宋体"/>
          <w:color w:val="000000"/>
          <w:sz w:val="24"/>
          <w:szCs w:val="24"/>
          <w:highlight w:val="none"/>
        </w:rPr>
      </w:r>
      <w:r/>
    </w:p>
    <w:p>
      <w:pPr>
        <w:pStyle w:val="904"/>
        <w:ind w:firstLine="424"/>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3</w:t>
      </w:r>
      <w:r>
        <w:rPr>
          <w:rFonts w:ascii="宋体" w:hAnsi="宋体" w:eastAsia="宋体"/>
          <w:color w:val="000000"/>
          <w:sz w:val="24"/>
          <w:highlight w:val="none"/>
        </w:rPr>
        <w:t xml:space="preserve">、政府采购代理</w:t>
      </w:r>
      <w:r>
        <w:rPr>
          <w:rFonts w:hint="eastAsia" w:ascii="宋体" w:hAnsi="宋体" w:eastAsia="宋体"/>
          <w:color w:val="000000"/>
          <w:sz w:val="24"/>
          <w:highlight w:val="none"/>
        </w:rPr>
        <w:t xml:space="preserve">成交服务费：成交人在领取成交通知书时向采购代理机构支付。</w:t>
      </w:r>
      <w:r>
        <w:rPr>
          <w:rFonts w:ascii="宋体" w:hAnsi="宋体" w:eastAsia="宋体"/>
          <w:color w:val="000000"/>
          <w:sz w:val="24"/>
          <w:highlight w:val="none"/>
        </w:rPr>
      </w:r>
      <w:r/>
    </w:p>
    <w:p>
      <w:pPr>
        <w:pStyle w:val="904"/>
        <w:ind w:firstLine="424"/>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收费标准：预算金额100万元以下部分，费率为该部分预算金额的1.5%；</w:t>
      </w:r>
      <w:r>
        <w:rPr>
          <w:rFonts w:ascii="宋体" w:hAnsi="宋体" w:eastAsia="宋体"/>
          <w:color w:val="000000"/>
          <w:sz w:val="24"/>
          <w:highlight w:val="none"/>
        </w:rPr>
      </w:r>
      <w:r/>
    </w:p>
    <w:p>
      <w:pPr>
        <w:pStyle w:val="904"/>
        <w:ind w:firstLine="424"/>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预算金额100万元（含）－500万元部分，费率为该部分预算金额的1.1%；</w:t>
      </w:r>
      <w:r>
        <w:rPr>
          <w:rFonts w:ascii="宋体" w:hAnsi="宋体" w:eastAsia="宋体"/>
          <w:color w:val="000000"/>
          <w:sz w:val="24"/>
          <w:highlight w:val="none"/>
        </w:rPr>
      </w:r>
      <w:r/>
    </w:p>
    <w:p>
      <w:pPr>
        <w:pStyle w:val="904"/>
        <w:ind w:firstLine="424"/>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预算金额500万元（含）-1000万元部分，费率为该部分预算金额的0.8%；</w:t>
      </w:r>
      <w:r>
        <w:rPr>
          <w:rFonts w:ascii="宋体" w:hAnsi="宋体" w:eastAsia="宋体"/>
          <w:color w:val="000000"/>
          <w:sz w:val="24"/>
          <w:highlight w:val="none"/>
        </w:rPr>
      </w:r>
      <w:r/>
    </w:p>
    <w:p>
      <w:pPr>
        <w:pStyle w:val="904"/>
        <w:ind w:firstLine="424"/>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预算金额1000万元（含）-5000万元部分，费率为该部分预算金额的0.5%；</w:t>
      </w:r>
      <w:r>
        <w:rPr>
          <w:rFonts w:ascii="宋体" w:hAnsi="宋体" w:eastAsia="宋体"/>
          <w:color w:val="000000"/>
          <w:sz w:val="24"/>
          <w:highlight w:val="none"/>
        </w:rPr>
      </w:r>
      <w:r/>
    </w:p>
    <w:p>
      <w:pPr>
        <w:pStyle w:val="904"/>
        <w:ind w:firstLine="424"/>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预算金额5000万元以上部分，费率为该部分预算金额的0.25%。</w:t>
      </w:r>
      <w:r>
        <w:rPr>
          <w:rFonts w:ascii="宋体" w:hAnsi="宋体" w:eastAsia="宋体"/>
          <w:color w:val="000000"/>
          <w:sz w:val="24"/>
          <w:highlight w:val="none"/>
        </w:rPr>
      </w:r>
      <w:r/>
    </w:p>
    <w:p>
      <w:pPr>
        <w:pStyle w:val="904"/>
        <w:ind w:firstLine="424"/>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本次代理服务费为</w:t>
      </w:r>
      <w:r>
        <w:rPr>
          <w:rFonts w:hint="eastAsia" w:ascii="宋体" w:hAnsi="宋体" w:eastAsia="宋体"/>
          <w:color w:val="000000"/>
          <w:sz w:val="24"/>
          <w:highlight w:val="none"/>
          <w:lang w:val="en-US" w:eastAsia="zh-CN"/>
        </w:rPr>
        <w:t xml:space="preserve">19400</w:t>
      </w:r>
      <w:r>
        <w:rPr>
          <w:rFonts w:hint="eastAsia" w:ascii="宋体" w:hAnsi="宋体" w:eastAsia="宋体"/>
          <w:color w:val="000000"/>
          <w:sz w:val="24"/>
          <w:highlight w:val="none"/>
        </w:rPr>
        <w:t xml:space="preserve">元。请各供应商在投标报价时综合考虑</w:t>
      </w:r>
      <w:r>
        <w:rPr>
          <w:rFonts w:ascii="宋体" w:hAnsi="宋体" w:eastAsia="宋体"/>
          <w:color w:val="000000"/>
          <w:sz w:val="24"/>
          <w:highlight w:val="none"/>
        </w:rPr>
        <w:t xml:space="preserve">。</w:t>
      </w:r>
      <w:r>
        <w:rPr>
          <w:rFonts w:ascii="宋体" w:hAnsi="宋体" w:eastAsia="宋体"/>
          <w:color w:val="000000"/>
          <w:sz w:val="24"/>
          <w:highlight w:val="none"/>
        </w:rPr>
      </w:r>
      <w:r/>
    </w:p>
    <w:p>
      <w:pPr>
        <w:pStyle w:val="904"/>
        <w:ind w:right="-161" w:firstLine="424"/>
        <w:spacing w:line="360" w:lineRule="auto"/>
        <w:rPr>
          <w:rFonts w:ascii="宋体" w:hAnsi="宋体" w:eastAsia="宋体"/>
          <w:sz w:val="24"/>
          <w:highlight w:val="none"/>
        </w:rPr>
      </w:pPr>
      <w:r>
        <w:rPr>
          <w:rFonts w:hint="eastAsia" w:ascii="宋体" w:hAnsi="宋体" w:eastAsia="宋体"/>
          <w:sz w:val="24"/>
          <w:highlight w:val="none"/>
        </w:rPr>
        <w:t xml:space="preserve">4</w:t>
      </w:r>
      <w:r>
        <w:rPr>
          <w:rFonts w:ascii="宋体" w:hAnsi="宋体" w:eastAsia="宋体"/>
          <w:sz w:val="24"/>
          <w:highlight w:val="none"/>
        </w:rPr>
        <w:t xml:space="preserve">、磋商保证金：</w:t>
      </w:r>
      <w:r>
        <w:rPr>
          <w:rFonts w:ascii="宋体" w:hAnsi="宋体" w:eastAsia="宋体"/>
          <w:b/>
          <w:sz w:val="24"/>
          <w:highlight w:val="none"/>
        </w:rPr>
        <w:t xml:space="preserve">(本项目无需递交响应保证金，采购文件中涉及磋商保证金的条款不适用)</w:t>
      </w:r>
      <w:r>
        <w:rPr>
          <w:rFonts w:ascii="宋体" w:hAnsi="宋体" w:eastAsia="宋体"/>
          <w:sz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5、质疑</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1）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①对可以质疑的采购文件提出质疑的，为收到采购文件之日或者采购文件公告期限届满之日；</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②对采购过程提出质疑的，为各采购程序环节结束之日；</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③对中标或者成交结果提出质疑的，为中标或者成交结果公告期限届满之日。 </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文件下载截止时间前在苏采云系统中下载本项目磋商文件的《投标供应商确认函》，未提供的视为未依照采购公告要求获取磋商文件的供应商，不具备对该政府采购项目提出质疑的法定权利。</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3）供应商应当在法定质疑期内一次性提出针对同一采购程序环节的质疑。供应商如在法定期限内对同一采购程序环节提出多次质疑的，代理将只对供应商第一次质疑作出答复。迟于相关规定时间提交的质疑，采购方或采购代理机构将按照相关法律法规的规定拒绝回答。</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lang w:val="en-US" w:eastAsia="zh-CN"/>
        </w:rPr>
      </w:pPr>
      <w:r>
        <w:rPr>
          <w:rFonts w:ascii="宋体" w:hAnsi="宋体" w:eastAsia="宋体"/>
          <w:color w:val="000000"/>
          <w:sz w:val="24"/>
          <w:szCs w:val="24"/>
          <w:highlight w:val="none"/>
        </w:rPr>
        <w:t xml:space="preserve">质疑接收人：苏州骏捷建设管理咨询有限公司/</w:t>
      </w:r>
      <w:r>
        <w:rPr>
          <w:rFonts w:hint="eastAsia" w:ascii="宋体" w:hAnsi="宋体" w:eastAsia="宋体"/>
          <w:color w:val="000000"/>
          <w:sz w:val="24"/>
          <w:szCs w:val="24"/>
          <w:highlight w:val="none"/>
          <w:lang w:val="en-US" w:eastAsia="zh-CN"/>
        </w:rPr>
        <w:t xml:space="preserve">杨易</w:t>
      </w:r>
      <w:r>
        <w:rPr>
          <w:rFonts w:ascii="宋体" w:hAnsi="宋体" w:eastAsia="宋体"/>
          <w:color w:val="000000"/>
          <w:sz w:val="24"/>
          <w:szCs w:val="24"/>
          <w:highlight w:val="none"/>
        </w:rPr>
        <w:t xml:space="preserve">/0512-</w:t>
      </w:r>
      <w:r>
        <w:rPr>
          <w:rFonts w:hint="eastAsia" w:ascii="宋体" w:hAnsi="宋体" w:eastAsia="宋体"/>
          <w:color w:val="000000"/>
          <w:sz w:val="24"/>
          <w:szCs w:val="24"/>
          <w:highlight w:val="none"/>
          <w:lang w:val="en-US" w:eastAsia="zh-CN"/>
        </w:rPr>
        <w:t xml:space="preserve">65954780</w:t>
      </w:r>
      <w:r>
        <w:rPr>
          <w:rFonts w:ascii="宋体" w:hAnsi="宋体" w:eastAsia="宋体"/>
          <w:color w:val="000000"/>
          <w:sz w:val="24"/>
          <w:szCs w:val="24"/>
          <w:highlight w:val="none"/>
          <w:lang w:val="en-US" w:eastAsia="zh-CN"/>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质疑接收方式：现场递交或邮寄（拒绝到付）</w:t>
      </w:r>
      <w:r>
        <w:rPr>
          <w:rFonts w:ascii="宋体" w:hAnsi="宋体" w:eastAsia="宋体"/>
          <w:color w:val="000000"/>
          <w:sz w:val="24"/>
          <w:szCs w:val="24"/>
          <w:highlight w:val="none"/>
        </w:rPr>
      </w:r>
      <w:r/>
    </w:p>
    <w:p>
      <w:pPr>
        <w:pStyle w:val="925"/>
        <w:ind w:left="0" w:right="0"/>
        <w:rPr>
          <w:rFonts w:hint="eastAsia" w:ascii="宋体" w:hAnsi="宋体" w:eastAsia="宋体"/>
          <w:color w:val="000000"/>
          <w:sz w:val="24"/>
          <w:szCs w:val="24"/>
          <w:highlight w:val="none"/>
          <w:lang w:val="en-US" w:eastAsia="zh-CN"/>
        </w:rPr>
      </w:pPr>
      <w:r>
        <w:rPr>
          <w:rFonts w:ascii="宋体" w:hAnsi="宋体" w:eastAsia="宋体"/>
          <w:color w:val="000000"/>
          <w:sz w:val="24"/>
          <w:szCs w:val="24"/>
          <w:highlight w:val="none"/>
        </w:rPr>
        <w:t xml:space="preserve">质疑接收地址：苏州市</w:t>
      </w:r>
      <w:r>
        <w:rPr>
          <w:rFonts w:hint="eastAsia" w:ascii="宋体" w:hAnsi="宋体" w:eastAsia="宋体"/>
          <w:color w:val="000000"/>
          <w:sz w:val="24"/>
          <w:szCs w:val="24"/>
          <w:highlight w:val="none"/>
          <w:lang w:val="en-US" w:eastAsia="zh-CN"/>
        </w:rPr>
        <w:t xml:space="preserve">姑苏区金门路1299号2号楼518</w:t>
      </w:r>
      <w:r>
        <w:rPr>
          <w:rFonts w:hint="eastAsia" w:ascii="宋体" w:hAnsi="宋体" w:eastAsia="宋体"/>
          <w:color w:val="000000"/>
          <w:sz w:val="24"/>
          <w:szCs w:val="24"/>
          <w:highlight w:val="none"/>
          <w:lang w:val="en-US" w:eastAsia="zh-CN"/>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5）接收质疑函的方式为书面形式（当场送达或邮寄方式）。供应商质疑函范本格式请参照“苏州市政府采购”网站——“下载中心”——“政府采购供应商质疑函范本”。供应商如组成联合体参加投标，则《质疑函范本》中要求签字、盖章、加盖公章之处，联合体各方均须按要求签字、盖章、加盖公章。</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6、磋商说明：</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（1）不符合供应商资格要求，资格审查未通过的，响应无效；</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（2）参加磋商的供应商提交的磋商保证金的形式、金额，不满足采购文件的要求，响应文件将被拒绝；（本项目无需递交响应保证金）</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（3）最终报价超过采购预算的，响应无效；</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（4）不实质性响应磋商文件的，响应无效；</w:t>
      </w:r>
      <w:r>
        <w:rPr>
          <w:rFonts w:ascii="宋体" w:hAnsi="宋体" w:eastAsia="宋体"/>
          <w:color w:val="000000"/>
          <w:sz w:val="24"/>
          <w:szCs w:val="24"/>
          <w:highlight w:val="none"/>
        </w:rPr>
      </w:r>
      <w:r/>
    </w:p>
    <w:p>
      <w:pPr>
        <w:pStyle w:val="925"/>
        <w:ind w:left="0" w:right="0"/>
        <w:rPr>
          <w:rFonts w:ascii="宋体" w:hAnsi="宋体" w:eastAsia="宋体"/>
          <w:b/>
          <w:bCs/>
          <w:color w:val="000000"/>
          <w:sz w:val="24"/>
          <w:szCs w:val="24"/>
          <w:highlight w:val="none"/>
        </w:rPr>
      </w:pPr>
      <w:r>
        <w:rPr>
          <w:rFonts w:ascii="宋体" w:hAnsi="宋体" w:eastAsia="宋体"/>
          <w:color w:val="000000"/>
          <w:sz w:val="24"/>
          <w:szCs w:val="24"/>
          <w:highlight w:val="none"/>
        </w:rPr>
        <w:t xml:space="preserve">（5）本次磋商采取二次报价的方式，即提交磋商文件中的报价为首次报价，磋商过程中再作一次最终报价。</w:t>
      </w:r>
      <w:r>
        <w:rPr>
          <w:rFonts w:hint="eastAsia" w:ascii="宋体" w:hAnsi="宋体" w:eastAsia="宋体"/>
          <w:b/>
          <w:bCs/>
          <w:color w:val="000000"/>
          <w:sz w:val="24"/>
          <w:szCs w:val="24"/>
          <w:highlight w:val="none"/>
        </w:rPr>
        <w:t xml:space="preserve">注：最终总报价超最高限价者不成交。提交最后报价的供应商不得少于三家。除因磋商文件修改导致成本增加，供应商二次报价不得超过第一次报价，否则为无效响应报价。</w:t>
      </w:r>
      <w:r>
        <w:rPr>
          <w:rFonts w:ascii="宋体" w:hAnsi="宋体" w:eastAsia="宋体"/>
          <w:b/>
          <w:bCs/>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（6）实质性响应磋商文件不满三家或进入二次报价的不满三家或二次报价在采购预算内不满三家的，磋商采购失败。</w:t>
      </w:r>
      <w:r>
        <w:rPr>
          <w:rFonts w:ascii="宋体" w:hAnsi="宋体" w:eastAsia="宋体"/>
          <w:color w:val="000000"/>
          <w:sz w:val="24"/>
          <w:szCs w:val="24"/>
          <w:highlight w:val="none"/>
        </w:rPr>
      </w:r>
      <w:r/>
    </w:p>
    <w:p>
      <w:pPr>
        <w:pStyle w:val="925"/>
        <w:ind w:left="0" w:right="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w:t>
      </w:r>
      <w:r>
        <w:rPr>
          <w:rFonts w:hint="eastAsia" w:ascii="宋体" w:hAnsi="宋体" w:eastAsia="宋体" w:cs="宋体"/>
          <w:color w:val="000000"/>
          <w:sz w:val="24"/>
          <w:szCs w:val="24"/>
        </w:rPr>
        <w:t xml:space="preserve">成交后，成交单位提供</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份纸质响应文件。</w:t>
      </w:r>
      <w:r>
        <w:rPr>
          <w:rFonts w:hint="eastAsia" w:ascii="宋体" w:hAnsi="宋体" w:eastAsia="宋体"/>
          <w:color w:val="000000"/>
          <w:sz w:val="24"/>
          <w:szCs w:val="24"/>
          <w:highlight w:val="none"/>
          <w:lang w:val="en-US" w:eastAsia="zh-CN"/>
        </w:rPr>
      </w:r>
      <w:r/>
    </w:p>
    <w:p>
      <w:pPr>
        <w:pStyle w:val="925"/>
        <w:ind w:left="0" w:right="0" w:firstLine="0"/>
        <w:rPr>
          <w:rFonts w:ascii="宋体" w:hAnsi="宋体" w:eastAsia="宋体"/>
          <w:b/>
          <w:bCs/>
          <w:color w:val="000000"/>
          <w:sz w:val="24"/>
          <w:szCs w:val="24"/>
          <w:highlight w:val="none"/>
        </w:rPr>
      </w:pPr>
      <w:r>
        <w:rPr>
          <w:rFonts w:ascii="宋体" w:hAnsi="宋体" w:eastAsia="宋体"/>
          <w:b/>
          <w:bCs/>
          <w:color w:val="000000"/>
          <w:sz w:val="24"/>
          <w:szCs w:val="24"/>
          <w:highlight w:val="none"/>
        </w:rPr>
        <w:t xml:space="preserve">十</w:t>
      </w:r>
      <w:r>
        <w:rPr>
          <w:rFonts w:hint="eastAsia" w:ascii="宋体" w:hAnsi="宋体" w:eastAsia="宋体"/>
          <w:b/>
          <w:bCs/>
          <w:color w:val="000000"/>
          <w:sz w:val="24"/>
          <w:szCs w:val="24"/>
          <w:highlight w:val="none"/>
          <w:lang w:val="en-US" w:eastAsia="zh-CN"/>
        </w:rPr>
        <w:t xml:space="preserve">二</w:t>
      </w:r>
      <w:r>
        <w:rPr>
          <w:rFonts w:ascii="宋体" w:hAnsi="宋体" w:eastAsia="宋体"/>
          <w:b/>
          <w:bCs/>
          <w:color w:val="000000"/>
          <w:sz w:val="24"/>
          <w:szCs w:val="24"/>
          <w:highlight w:val="none"/>
        </w:rPr>
        <w:t xml:space="preserve">、政府采购政策：</w:t>
      </w:r>
      <w:r>
        <w:rPr>
          <w:rFonts w:ascii="宋体" w:hAnsi="宋体" w:eastAsia="宋体"/>
          <w:b/>
          <w:bCs/>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1、小、微企业</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根据《政府采购促进中小企业发展管理办法》（财库〔2020〕46号）、《关于做好政府采购支持企业发展有关</w:t>
      </w:r>
      <w:r>
        <w:rPr>
          <w:rFonts w:ascii="宋体" w:hAnsi="宋体" w:eastAsia="宋体"/>
          <w:color w:val="000000"/>
          <w:sz w:val="24"/>
          <w:szCs w:val="24"/>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其中，供应商提供的货物既有中小企业制造货物，也有大型企业制造货物的，不享受中小企业扶持政策。</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b/>
          <w:bCs/>
          <w:color w:val="000000"/>
          <w:sz w:val="24"/>
          <w:szCs w:val="24"/>
          <w:highlight w:val="none"/>
          <w:lang w:val="en-US" w:eastAsia="zh-CN"/>
        </w:rPr>
        <w:t xml:space="preserve">其他为列明行业</w:t>
      </w:r>
      <w:r>
        <w:rPr>
          <w:rFonts w:ascii="宋体" w:hAnsi="宋体" w:eastAsia="宋体"/>
          <w:b/>
          <w:bCs/>
          <w:color w:val="000000"/>
          <w:sz w:val="24"/>
          <w:szCs w:val="24"/>
          <w:highlight w:val="none"/>
        </w:rPr>
        <w:t xml:space="preserve">。</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2、残疾人福利性单位</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3、监狱企业</w:t>
      </w:r>
      <w:r>
        <w:rPr>
          <w:rFonts w:ascii="宋体" w:hAnsi="宋体" w:eastAsia="宋体"/>
          <w:color w:val="000000"/>
          <w:sz w:val="24"/>
          <w:szCs w:val="24"/>
          <w:highlight w:val="none"/>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ascii="宋体" w:hAnsi="宋体" w:eastAsia="宋体"/>
          <w:color w:val="000000"/>
          <w:sz w:val="24"/>
          <w:szCs w:val="24"/>
          <w:highlight w:val="none"/>
        </w:rPr>
      </w:r>
      <w:r/>
    </w:p>
    <w:p>
      <w:pPr>
        <w:pStyle w:val="925"/>
        <w:ind w:left="0" w:right="0"/>
        <w:rPr>
          <w:rFonts w:hint="eastAsia" w:ascii="宋体" w:hAnsi="宋体" w:eastAsia="宋体"/>
          <w:color w:val="000000"/>
          <w:sz w:val="24"/>
          <w:szCs w:val="24"/>
          <w:highlight w:val="none"/>
          <w:lang w:val="en-US" w:eastAsia="zh-CN"/>
        </w:rPr>
      </w:pPr>
      <w:r>
        <w:rPr>
          <w:rFonts w:ascii="宋体" w:hAnsi="宋体" w:eastAsia="宋体"/>
          <w:color w:val="000000"/>
          <w:sz w:val="24"/>
          <w:szCs w:val="24"/>
          <w:highlight w:val="none"/>
        </w:rPr>
        <w:t xml:space="preserve">4、绿色采购</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如有详见附件</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925"/>
        <w:ind w:left="0" w:right="0"/>
        <w:rPr>
          <w:rFonts w:ascii="宋体" w:hAnsi="宋体" w:eastAsia="宋体"/>
          <w:color w:val="000000"/>
          <w:sz w:val="24"/>
          <w:szCs w:val="24"/>
          <w:highlight w:val="none"/>
        </w:rPr>
      </w:pPr>
      <w:r>
        <w:rPr>
          <w:rFonts w:ascii="宋体" w:hAnsi="宋体" w:eastAsia="宋体"/>
          <w:color w:val="000000"/>
          <w:sz w:val="24"/>
          <w:szCs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ascii="宋体" w:hAnsi="宋体" w:eastAsia="宋体"/>
          <w:color w:val="000000"/>
          <w:sz w:val="24"/>
          <w:szCs w:val="24"/>
          <w:highlight w:val="none"/>
        </w:rPr>
      </w:r>
      <w:r/>
    </w:p>
    <w:p>
      <w:pPr>
        <w:pStyle w:val="939"/>
        <w:ind w:right="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olor w:val="000000"/>
          <w:sz w:val="24"/>
          <w:szCs w:val="24"/>
          <w:highlight w:val="none"/>
          <w:lang w:val="en-US" w:eastAsia="zh-CN"/>
        </w:rPr>
        <w:t xml:space="preserve">十三、</w:t>
      </w:r>
      <w:r>
        <w:rPr>
          <w:rFonts w:hint="eastAsia" w:ascii="宋体" w:hAnsi="宋体" w:eastAsia="宋体" w:cs="宋体"/>
          <w:color w:val="000000"/>
          <w:sz w:val="24"/>
          <w:szCs w:val="24"/>
        </w:rPr>
        <w:t xml:space="preserve">根据江苏省财政厅“苏财购【2025】62号”《关于推动解决政府采购异常低价问题相关工作的通知》，在评标过程中，如出现投标单位低价投标（响应）的情况，评标委员会将对异常低价投标（响应）启动审查，审查的情形和具体要求，包括：</w:t>
      </w:r>
      <w:r/>
    </w:p>
    <w:p>
      <w:pPr>
        <w:pStyle w:val="939"/>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（一）评标过程中出现下列情形之一的，评标委员会应当启动异常低价投标（响应）审查程序： </w:t>
      </w:r>
      <w:r/>
    </w:p>
    <w:p>
      <w:pPr>
        <w:pStyle w:val="939"/>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（1）投标（响应）报价低于采购项目预算 50% 的，即投标（响应）报价&lt;采购项目预算×50% ； </w:t>
      </w:r>
      <w:r/>
    </w:p>
    <w:p>
      <w:pPr>
        <w:pStyle w:val="939"/>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（2）投标（响应）报价低于采购项目最高限价 45% 的，即投标（响应）报价&lt;采购项目最高限价×45% ； </w:t>
      </w:r>
      <w:r/>
    </w:p>
    <w:p>
      <w:pPr>
        <w:pStyle w:val="939"/>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（3）评标委员会认定的供应商报价过低、有可能影响产品质量或者不能诚信履约的其他情形。 </w:t>
      </w:r>
      <w:r/>
    </w:p>
    <w:p>
      <w:pPr>
        <w:pStyle w:val="939"/>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在评审报告中进行记录。</w:t>
      </w:r>
      <w:r>
        <w:rPr>
          <w:rFonts w:hint="eastAsia" w:ascii="宋体" w:hAnsi="宋体" w:eastAsia="宋体" w:cs="宋体"/>
          <w:b/>
          <w:bCs/>
          <w:color w:val="000000"/>
          <w:sz w:val="24"/>
          <w:szCs w:val="24"/>
        </w:rPr>
      </w:r>
      <w:r/>
    </w:p>
    <w:p>
      <w:pPr>
        <w:pStyle w:val="939"/>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十四、</w:t>
      </w:r>
      <w:r>
        <w:rPr>
          <w:rFonts w:hint="eastAsia" w:ascii="宋体" w:hAnsi="宋体" w:eastAsia="宋体" w:cs="宋体"/>
          <w:b w:val="0"/>
          <w:bCs w:val="0"/>
          <w:color w:val="000000"/>
          <w:sz w:val="24"/>
          <w:szCs w:val="24"/>
          <w:highlight w:val="none"/>
          <w:lang w:val="en-US" w:eastAsia="zh-CN"/>
        </w:rPr>
        <w:t xml:space="preserve">验收标准：本招标文件适用苏财规【2024】7号文件关于印发《江苏省政府采购履约验收管理办法》的通知。</w:t>
      </w:r>
      <w:r>
        <w:rPr>
          <w:rFonts w:hint="eastAsia" w:ascii="宋体" w:hAnsi="宋体" w:eastAsia="宋体" w:cs="宋体"/>
          <w:b/>
          <w:bCs/>
          <w:color w:val="000000"/>
          <w:sz w:val="24"/>
          <w:szCs w:val="24"/>
          <w:lang w:val="en-US" w:eastAsia="zh-CN"/>
        </w:rPr>
      </w:r>
      <w:r/>
    </w:p>
    <w:p>
      <w:pPr>
        <w:pStyle w:val="925"/>
        <w:ind w:left="0" w:right="0" w:firstLine="0"/>
        <w:rPr>
          <w:rFonts w:ascii="宋体" w:hAnsi="宋体"/>
          <w:sz w:val="24"/>
          <w:highlight w:val="none"/>
        </w:rPr>
      </w:pPr>
      <w:r>
        <w:rPr>
          <w:rFonts w:ascii="宋体" w:hAnsi="宋体" w:eastAsia="宋体"/>
          <w:b/>
          <w:bCs/>
          <w:color w:val="000000"/>
          <w:sz w:val="24"/>
          <w:szCs w:val="24"/>
          <w:highlight w:val="none"/>
        </w:rPr>
        <w:t xml:space="preserve">十</w:t>
      </w:r>
      <w:r>
        <w:rPr>
          <w:rFonts w:hint="eastAsia" w:ascii="宋体" w:hAnsi="宋体" w:eastAsia="宋体"/>
          <w:b/>
          <w:bCs/>
          <w:color w:val="000000"/>
          <w:sz w:val="24"/>
          <w:szCs w:val="24"/>
          <w:highlight w:val="none"/>
          <w:lang w:val="en-US" w:eastAsia="zh-CN"/>
        </w:rPr>
        <w:t xml:space="preserve">五</w:t>
      </w:r>
      <w:r>
        <w:rPr>
          <w:rFonts w:ascii="宋体" w:hAnsi="宋体" w:eastAsia="宋体"/>
          <w:b/>
          <w:bCs/>
          <w:color w:val="000000"/>
          <w:sz w:val="24"/>
          <w:szCs w:val="24"/>
          <w:highlight w:val="none"/>
        </w:rPr>
        <w:t xml:space="preserve">、</w:t>
      </w:r>
      <w:r>
        <w:rPr>
          <w:rFonts w:ascii="宋体" w:hAnsi="宋体" w:eastAsia="宋体"/>
          <w:color w:val="000000"/>
          <w:sz w:val="24"/>
          <w:szCs w:val="24"/>
          <w:highlight w:val="none"/>
        </w:rPr>
        <w:t xml:space="preserve">凡涉及磋商采购文件的补充说明和修改，均以江苏政府采购网、苏州政府采购网上发布的通知为准。</w:t>
      </w:r>
      <w:r>
        <w:rPr>
          <w:rFonts w:ascii="宋体" w:hAnsi="宋体"/>
          <w:sz w:val="24"/>
          <w:highlight w:val="none"/>
        </w:rPr>
      </w:r>
      <w:r/>
    </w:p>
    <w:p>
      <w:pPr>
        <w:pStyle w:val="950"/>
      </w:pPr>
      <w:r/>
      <w:r/>
    </w:p>
    <w:p>
      <w:pPr>
        <w:pStyle w:val="904"/>
        <w:jc w:val="center"/>
        <w:pageBreakBefore/>
        <w:tabs>
          <w:tab w:val="left" w:pos="315" w:leader="none"/>
          <w:tab w:val="center" w:pos="4153" w:leader="none"/>
        </w:tabs>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三、评审方法及评分标准</w:t>
      </w:r>
      <w:r>
        <w:rPr>
          <w:rFonts w:ascii="宋体" w:hAnsi="宋体" w:eastAsia="宋体" w:cs="宋体"/>
          <w:b/>
          <w:color w:val="000000"/>
          <w:sz w:val="24"/>
          <w:szCs w:val="24"/>
          <w:highlight w:val="none"/>
        </w:rPr>
      </w:r>
      <w:r/>
    </w:p>
    <w:p>
      <w:pPr>
        <w:pStyle w:val="904"/>
        <w:spacing w:line="360" w:lineRule="auto"/>
        <w:tabs>
          <w:tab w:val="left" w:pos="287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一、评审方法</w:t>
      </w:r>
      <w:r>
        <w:rPr>
          <w:rFonts w:ascii="宋体" w:hAnsi="宋体" w:eastAsia="宋体" w:cs="宋体"/>
          <w:b/>
          <w:bCs/>
          <w:color w:val="000000"/>
          <w:sz w:val="24"/>
          <w:szCs w:val="24"/>
          <w:highlight w:val="none"/>
        </w:rPr>
      </w:r>
      <w:r/>
    </w:p>
    <w:p>
      <w:pPr>
        <w:pStyle w:val="904"/>
        <w:ind w:firstLine="480"/>
        <w:spacing w:line="360" w:lineRule="auto"/>
        <w:rPr>
          <w:rFonts w:ascii="宋体" w:hAnsi="宋体" w:eastAsia="宋体"/>
          <w:color w:val="000000"/>
          <w:sz w:val="24"/>
          <w:szCs w:val="24"/>
          <w:highlight w:val="none"/>
        </w:rPr>
      </w:pPr>
      <w:r>
        <w:rPr>
          <w:rFonts w:ascii="宋体" w:hAnsi="宋体" w:eastAsia="宋体" w:cs="宋体"/>
          <w:color w:val="000000"/>
          <w:sz w:val="24"/>
          <w:szCs w:val="24"/>
          <w:highlight w:val="none"/>
          <w:shd w:val="clear" w:color="auto" w:fill="ffffff"/>
        </w:rPr>
        <w:t xml:space="preserve">1、本次招标评标方法为综合评分法，即在</w:t>
      </w:r>
      <w:r>
        <w:rPr>
          <w:rFonts w:hint="eastAsia" w:ascii="宋体" w:hAnsi="宋体" w:eastAsia="宋体"/>
          <w:color w:val="000000"/>
          <w:sz w:val="24"/>
          <w:szCs w:val="24"/>
          <w:highlight w:val="none"/>
        </w:rPr>
        <w:t xml:space="preserve">最大限度地</w:t>
      </w:r>
      <w:r>
        <w:rPr>
          <w:rFonts w:ascii="宋体" w:hAnsi="宋体" w:eastAsia="宋体" w:cs="宋体"/>
          <w:color w:val="000000"/>
          <w:sz w:val="24"/>
          <w:szCs w:val="24"/>
          <w:highlight w:val="none"/>
          <w:shd w:val="clear" w:color="auto" w:fill="ffffff"/>
        </w:rPr>
        <w:t xml:space="preserve">满足</w:t>
      </w:r>
      <w:r>
        <w:rPr>
          <w:rFonts w:hint="eastAsia" w:ascii="宋体" w:hAnsi="宋体" w:eastAsia="宋体" w:cs="宋体"/>
          <w:color w:val="000000"/>
          <w:sz w:val="24"/>
          <w:szCs w:val="24"/>
          <w:highlight w:val="none"/>
          <w:shd w:val="clear" w:color="auto" w:fill="ffffff"/>
        </w:rPr>
        <w:t xml:space="preserve">采购</w:t>
      </w:r>
      <w:r>
        <w:rPr>
          <w:rFonts w:ascii="宋体" w:hAnsi="宋体" w:eastAsia="宋体" w:cs="宋体"/>
          <w:color w:val="000000"/>
          <w:sz w:val="24"/>
          <w:szCs w:val="24"/>
          <w:highlight w:val="none"/>
          <w:shd w:val="clear" w:color="auto" w:fill="ffffff"/>
        </w:rPr>
        <w:t xml:space="preserve">文件实质性要求前提下，按照</w:t>
      </w:r>
      <w:r>
        <w:rPr>
          <w:rFonts w:hint="eastAsia" w:ascii="宋体" w:hAnsi="宋体" w:eastAsia="宋体" w:cs="宋体"/>
          <w:color w:val="000000"/>
          <w:sz w:val="24"/>
          <w:szCs w:val="24"/>
          <w:highlight w:val="none"/>
          <w:shd w:val="clear" w:color="auto" w:fill="ffffff"/>
        </w:rPr>
        <w:t xml:space="preserve">采购</w:t>
      </w:r>
      <w:r>
        <w:rPr>
          <w:rFonts w:ascii="宋体" w:hAnsi="宋体" w:eastAsia="宋体" w:cs="宋体"/>
          <w:color w:val="000000"/>
          <w:sz w:val="24"/>
          <w:szCs w:val="24"/>
          <w:highlight w:val="none"/>
          <w:shd w:val="clear" w:color="auto" w:fill="ffffff"/>
        </w:rPr>
        <w:t xml:space="preserve">文件中规定的评分标准和各项因素进行综合评审后，</w:t>
      </w:r>
      <w:r>
        <w:rPr>
          <w:rFonts w:hint="eastAsia" w:ascii="宋体" w:hAnsi="宋体" w:eastAsia="宋体"/>
          <w:color w:val="000000"/>
          <w:sz w:val="24"/>
          <w:szCs w:val="24"/>
          <w:highlight w:val="none"/>
        </w:rPr>
        <w:t xml:space="preserve">由</w:t>
      </w:r>
      <w:r>
        <w:rPr>
          <w:rFonts w:hint="eastAsia" w:ascii="宋体" w:hAnsi="宋体" w:eastAsia="宋体"/>
          <w:color w:val="000000"/>
          <w:sz w:val="24"/>
          <w:szCs w:val="24"/>
          <w:highlight w:val="none"/>
          <w:lang w:val="zh-CN"/>
        </w:rPr>
        <w:t xml:space="preserve">综合评分得分最高的响应单位为</w:t>
      </w:r>
      <w:r>
        <w:rPr>
          <w:rFonts w:hint="eastAsia" w:ascii="宋体" w:hAnsi="宋体" w:eastAsia="宋体"/>
          <w:color w:val="000000"/>
          <w:sz w:val="24"/>
          <w:szCs w:val="24"/>
          <w:highlight w:val="none"/>
        </w:rPr>
        <w:t xml:space="preserve">成交单位。</w:t>
      </w:r>
      <w:r>
        <w:rPr>
          <w:rFonts w:ascii="宋体" w:hAnsi="宋体" w:eastAsia="宋体"/>
          <w:color w:val="000000"/>
          <w:sz w:val="24"/>
          <w:szCs w:val="24"/>
          <w:highlight w:val="none"/>
        </w:rPr>
      </w:r>
      <w:r/>
    </w:p>
    <w:p>
      <w:pPr>
        <w:pStyle w:val="90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评标时，评标委员会成员分别对每个有效响应单位的标书进行评价、打分，将评委的评分按算术平均方法，计算出每个有效响应单位的评委评审得分（保留小数点后两位）。投标报价得分直接计算取得。评委评审得分和投标报价得分相加为响应单位的总得分。</w:t>
      </w:r>
      <w:r>
        <w:rPr>
          <w:rFonts w:ascii="宋体" w:hAnsi="宋体" w:eastAsia="宋体"/>
          <w:color w:val="000000"/>
          <w:sz w:val="24"/>
          <w:szCs w:val="24"/>
          <w:highlight w:val="none"/>
        </w:rPr>
      </w:r>
      <w:r/>
    </w:p>
    <w:p>
      <w:pPr>
        <w:pStyle w:val="90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3、如出现评标总得分最高的响应单位有两个或两个以上的，以实际投标报价较低者优先作为成交单位，如果实际投标报价也相同的，则由采购人或者采购代理机构以抽签方式确定成交单位。</w:t>
      </w:r>
      <w:r>
        <w:rPr>
          <w:rFonts w:ascii="宋体" w:hAnsi="宋体" w:eastAsia="宋体"/>
          <w:color w:val="000000"/>
          <w:sz w:val="24"/>
          <w:szCs w:val="24"/>
          <w:highlight w:val="none"/>
        </w:rPr>
      </w:r>
      <w:r/>
    </w:p>
    <w:p>
      <w:pPr>
        <w:pStyle w:val="904"/>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二、评分标准</w:t>
      </w:r>
      <w:r>
        <w:rPr>
          <w:rFonts w:hint="eastAsia" w:ascii="宋体" w:hAnsi="宋体" w:eastAsia="宋体" w:cs="宋体"/>
          <w:b/>
          <w:bCs/>
          <w:color w:val="000000"/>
          <w:sz w:val="24"/>
          <w:szCs w:val="24"/>
          <w:highlight w:val="none"/>
          <w:lang w:eastAsia="zh-CN"/>
        </w:rPr>
      </w:r>
      <w:r/>
    </w:p>
    <w:p>
      <w:pPr>
        <w:pStyle w:val="90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（一）报价得分（最高为</w:t>
      </w: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分）</w:t>
      </w:r>
      <w:r>
        <w:rPr>
          <w:rFonts w:ascii="宋体" w:hAnsi="宋体" w:eastAsia="宋体" w:cs="宋体"/>
          <w:b/>
          <w:color w:val="000000"/>
          <w:sz w:val="24"/>
          <w:szCs w:val="24"/>
          <w:highlight w:val="none"/>
        </w:rPr>
      </w:r>
      <w:r/>
    </w:p>
    <w:p>
      <w:pPr>
        <w:pStyle w:val="904"/>
        <w:ind w:firstLine="48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1．报价超出采购预算的为无效投标。无效投标报价的磋商响应文件不进行评审，也不得标。</w:t>
      </w:r>
      <w:r>
        <w:rPr>
          <w:rFonts w:ascii="宋体" w:hAnsi="宋体" w:eastAsia="宋体" w:cs="宋体"/>
          <w:color w:val="000000"/>
          <w:sz w:val="24"/>
          <w:szCs w:val="24"/>
          <w:highlight w:val="none"/>
        </w:rPr>
      </w:r>
      <w:r/>
    </w:p>
    <w:p>
      <w:pPr>
        <w:pStyle w:val="904"/>
        <w:ind w:firstLine="48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2．在所有有效投标报价中满足磋商文件要求，且最低的投标报价为评标基准价，其价格分为</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分，其他响应单位的价格分按照下列公式计算（计算结果四舍五入保留两位小数）。</w:t>
      </w:r>
      <w:r>
        <w:rPr>
          <w:rFonts w:ascii="宋体" w:hAnsi="宋体" w:eastAsia="宋体" w:cs="宋体"/>
          <w:color w:val="000000"/>
          <w:sz w:val="24"/>
          <w:szCs w:val="24"/>
          <w:highlight w:val="none"/>
        </w:rPr>
      </w:r>
      <w:r/>
    </w:p>
    <w:p>
      <w:pPr>
        <w:pStyle w:val="904"/>
        <w:ind w:firstLine="48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磋商报价得分=（磋商基准价/最后磋商报价）×价格权值×100（价格权值为</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04"/>
        <w:ind w:firstLine="200"/>
        <w:jc w:val="both"/>
        <w:spacing w:line="360" w:lineRule="auto"/>
        <w:widowControl w:val="off"/>
        <w:rPr>
          <w:rFonts w:ascii="宋体" w:hAnsi="宋体"/>
          <w:b/>
          <w:bCs/>
          <w:sz w:val="24"/>
          <w:szCs w:val="24"/>
        </w:rPr>
      </w:pPr>
      <w:r>
        <w:rPr>
          <w:rFonts w:hint="eastAsia" w:ascii="宋体" w:hAnsi="宋体"/>
          <w:b/>
          <w:bCs/>
          <w:sz w:val="24"/>
          <w:szCs w:val="24"/>
        </w:rPr>
        <w:t xml:space="preserve">（二）投标方案（最高为</w:t>
      </w:r>
      <w:r>
        <w:rPr>
          <w:rFonts w:hint="eastAsia" w:ascii="宋体" w:hAnsi="宋体"/>
          <w:b/>
          <w:bCs/>
          <w:sz w:val="24"/>
          <w:szCs w:val="24"/>
          <w:lang w:val="en-US" w:eastAsia="zh-CN"/>
        </w:rPr>
        <w:t xml:space="preserve">54</w:t>
      </w:r>
      <w:r>
        <w:rPr>
          <w:rFonts w:hint="eastAsia" w:ascii="宋体" w:hAnsi="宋体"/>
          <w:b/>
          <w:bCs/>
          <w:sz w:val="24"/>
          <w:szCs w:val="24"/>
        </w:rPr>
        <w:t xml:space="preserve">分）</w:t>
      </w:r>
      <w:r>
        <w:rPr>
          <w:rFonts w:ascii="宋体" w:hAnsi="宋体"/>
          <w:b/>
          <w:bCs/>
          <w:sz w:val="24"/>
          <w:szCs w:val="24"/>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1、投标</w:t>
      </w:r>
      <w:r>
        <w:rPr>
          <w:rFonts w:hint="eastAsia" w:ascii="宋体" w:hAnsi="宋体"/>
          <w:sz w:val="24"/>
          <w:szCs w:val="24"/>
          <w:highlight w:val="none"/>
        </w:rPr>
        <w:t xml:space="preserve">单位提供“</w:t>
      </w:r>
      <w:r>
        <w:rPr>
          <w:rFonts w:hint="eastAsia" w:ascii="宋体" w:hAnsi="宋体"/>
          <w:sz w:val="24"/>
          <w:szCs w:val="24"/>
          <w:highlight w:val="none"/>
          <w:lang w:eastAsia="zh-CN"/>
        </w:rPr>
        <w:t xml:space="preserve">2025年相城区“假日体育运动汇”系列体育赛事项目</w:t>
      </w:r>
      <w:r>
        <w:rPr>
          <w:rFonts w:hint="eastAsia" w:ascii="宋体" w:hAnsi="宋体"/>
          <w:sz w:val="24"/>
          <w:szCs w:val="24"/>
          <w:highlight w:val="none"/>
        </w:rPr>
        <w:t xml:space="preserve">健步走</w:t>
      </w:r>
      <w:r>
        <w:rPr>
          <w:rFonts w:hint="eastAsia" w:ascii="宋体" w:hAnsi="宋体"/>
          <w:sz w:val="24"/>
          <w:szCs w:val="24"/>
        </w:rPr>
        <w:t xml:space="preserve">活动”活动组织策划设计方案，根据上述重点活动提供的组织策划设计方案情况，最高为</w:t>
      </w:r>
      <w:r>
        <w:rPr>
          <w:rFonts w:hint="eastAsia" w:ascii="宋体" w:hAnsi="宋体"/>
          <w:sz w:val="24"/>
          <w:szCs w:val="24"/>
          <w:lang w:val="en-US" w:eastAsia="zh-CN"/>
        </w:rPr>
        <w:t xml:space="preserve">10</w:t>
      </w:r>
      <w:r>
        <w:rPr>
          <w:rFonts w:hint="eastAsia" w:ascii="宋体" w:hAnsi="宋体"/>
          <w:sz w:val="24"/>
          <w:szCs w:val="24"/>
        </w:rPr>
        <w:t xml:space="preserve">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策划、组织、设计综合优秀，方案设计合理、可操作性强的为优得</w:t>
      </w:r>
      <w:r>
        <w:rPr>
          <w:rFonts w:hint="eastAsia" w:ascii="宋体" w:hAnsi="宋体"/>
          <w:sz w:val="24"/>
          <w:szCs w:val="24"/>
          <w:lang w:val="en-US" w:eastAsia="zh-CN"/>
        </w:rPr>
        <w:t xml:space="preserve">10</w:t>
      </w:r>
      <w:r>
        <w:rPr>
          <w:rFonts w:hint="eastAsia" w:ascii="宋体" w:hAnsi="宋体"/>
          <w:sz w:val="24"/>
          <w:szCs w:val="24"/>
        </w:rPr>
        <w:t xml:space="preserve">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策划、组织、设计综合较好，方案设计合理性和可操作性较好的为良好得</w:t>
      </w:r>
      <w:r>
        <w:rPr>
          <w:rFonts w:hint="eastAsia" w:ascii="宋体" w:hAnsi="宋体"/>
          <w:sz w:val="24"/>
          <w:szCs w:val="24"/>
          <w:lang w:val="en-US" w:eastAsia="zh-CN"/>
        </w:rPr>
        <w:t xml:space="preserve">8</w:t>
      </w:r>
      <w:r>
        <w:rPr>
          <w:rFonts w:hint="eastAsia" w:ascii="宋体" w:hAnsi="宋体"/>
          <w:sz w:val="24"/>
          <w:szCs w:val="24"/>
        </w:rPr>
        <w:t xml:space="preserve">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策划、组织、设计综合一般，方案设计合理性和可操作性一般的得</w:t>
      </w:r>
      <w:r>
        <w:rPr>
          <w:rFonts w:hint="eastAsia" w:ascii="宋体" w:hAnsi="宋体"/>
          <w:sz w:val="24"/>
          <w:szCs w:val="24"/>
          <w:lang w:val="en-US" w:eastAsia="zh-CN"/>
        </w:rPr>
        <w:t xml:space="preserve">5</w:t>
      </w:r>
      <w:r>
        <w:rPr>
          <w:rFonts w:hint="eastAsia" w:ascii="宋体" w:hAnsi="宋体"/>
          <w:sz w:val="24"/>
          <w:szCs w:val="24"/>
        </w:rPr>
        <w:t xml:space="preserve">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策划、组织、设计综合较差，方案设计合理性和可操作性较差的得1分；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未提供相关内容的不得分。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2、投标单位提供</w:t>
      </w:r>
      <w:r>
        <w:rPr>
          <w:rFonts w:hint="eastAsia" w:ascii="宋体" w:hAnsi="宋体"/>
          <w:sz w:val="24"/>
          <w:szCs w:val="24"/>
          <w:lang w:eastAsia="zh-CN"/>
        </w:rPr>
        <w:t xml:space="preserve">“2025年相城区“假日体育运动汇”系列体育赛事项目</w:t>
      </w:r>
      <w:r>
        <w:rPr>
          <w:rFonts w:hint="eastAsia" w:ascii="宋体" w:hAnsi="宋体"/>
          <w:sz w:val="24"/>
          <w:szCs w:val="24"/>
          <w:lang w:val="en-US" w:eastAsia="zh-CN"/>
        </w:rPr>
        <w:t xml:space="preserve">广场舞</w:t>
      </w:r>
      <w:r>
        <w:rPr>
          <w:rFonts w:hint="eastAsia" w:ascii="宋体" w:hAnsi="宋体"/>
          <w:sz w:val="24"/>
          <w:szCs w:val="24"/>
        </w:rPr>
        <w:t xml:space="preserve">比赛”</w:t>
      </w:r>
      <w:r>
        <w:rPr>
          <w:rFonts w:hint="eastAsia" w:ascii="Times New Roman" w:hAnsi="Times New Roman"/>
          <w:sz w:val="24"/>
          <w:szCs w:val="24"/>
        </w:rPr>
        <w:t xml:space="preserve"> </w:t>
      </w:r>
      <w:r>
        <w:rPr>
          <w:rFonts w:hint="eastAsia" w:ascii="宋体" w:hAnsi="宋体"/>
          <w:sz w:val="24"/>
          <w:szCs w:val="24"/>
        </w:rPr>
        <w:t xml:space="preserve">活动组织策划设计方案，根据上述重点活动提供的组织策划设计方案情况，最高为</w:t>
      </w:r>
      <w:r>
        <w:rPr>
          <w:rFonts w:hint="eastAsia" w:ascii="宋体" w:hAnsi="宋体"/>
          <w:sz w:val="24"/>
          <w:szCs w:val="24"/>
          <w:lang w:val="en-US" w:eastAsia="zh-CN"/>
        </w:rPr>
        <w:t xml:space="preserve">10</w:t>
      </w:r>
      <w:r>
        <w:rPr>
          <w:rFonts w:hint="eastAsia" w:ascii="宋体" w:hAnsi="宋体"/>
          <w:sz w:val="24"/>
          <w:szCs w:val="24"/>
        </w:rPr>
        <w:t xml:space="preserve">分； </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策划、组织、设计综合优秀，方案设计合理、可操作性强的为优得</w:t>
      </w:r>
      <w:r>
        <w:rPr>
          <w:rFonts w:hint="eastAsia" w:ascii="宋体" w:hAnsi="宋体"/>
          <w:sz w:val="24"/>
          <w:szCs w:val="24"/>
          <w:lang w:val="en-US" w:eastAsia="zh-CN"/>
        </w:rPr>
        <w:t xml:space="preserve">10</w:t>
      </w:r>
      <w:r>
        <w:rPr>
          <w:rFonts w:hint="eastAsia" w:ascii="宋体" w:hAnsi="宋体"/>
          <w:sz w:val="24"/>
          <w:szCs w:val="24"/>
        </w:rPr>
        <w:t xml:space="preserve">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策划、组织、设计综合较好，方案设计合理性和可操作性较好的为良好得</w:t>
      </w:r>
      <w:r>
        <w:rPr>
          <w:rFonts w:hint="eastAsia" w:ascii="宋体" w:hAnsi="宋体"/>
          <w:sz w:val="24"/>
          <w:szCs w:val="24"/>
          <w:lang w:val="en-US" w:eastAsia="zh-CN"/>
        </w:rPr>
        <w:t xml:space="preserve">8</w:t>
      </w:r>
      <w:r>
        <w:rPr>
          <w:rFonts w:hint="eastAsia" w:ascii="宋体" w:hAnsi="宋体"/>
          <w:sz w:val="24"/>
          <w:szCs w:val="24"/>
        </w:rPr>
        <w:t xml:space="preserve">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策划、组织、设计综合一般，方案设计合理性和可操作性一般的得</w:t>
      </w:r>
      <w:r>
        <w:rPr>
          <w:rFonts w:hint="eastAsia" w:ascii="宋体" w:hAnsi="宋体"/>
          <w:sz w:val="24"/>
          <w:szCs w:val="24"/>
          <w:lang w:val="en-US" w:eastAsia="zh-CN"/>
        </w:rPr>
        <w:t xml:space="preserve">5</w:t>
      </w:r>
      <w:r>
        <w:rPr>
          <w:rFonts w:hint="eastAsia" w:ascii="宋体" w:hAnsi="宋体"/>
          <w:sz w:val="24"/>
          <w:szCs w:val="24"/>
        </w:rPr>
        <w:t xml:space="preserve">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策划、组织、设计综合较差，方案设计合理性和可操作性较差的得1分；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未提供相关内容的不得分。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ascii="宋体" w:hAnsi="宋体"/>
          <w:sz w:val="24"/>
          <w:szCs w:val="24"/>
        </w:rPr>
        <w:t xml:space="preserve">3</w:t>
      </w:r>
      <w:r>
        <w:rPr>
          <w:rFonts w:hint="eastAsia" w:ascii="宋体" w:hAnsi="宋体"/>
          <w:sz w:val="24"/>
          <w:szCs w:val="24"/>
        </w:rPr>
        <w:t xml:space="preserve">、针对本次项目的宣传策划方案：最高为7分；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针对每个项目提供基本的宣传策划的方式方法及各时期宣传重点等。宣传内容与会议主题匹配度高，形式多样性、创意性，能够做到吸引眼球，上述宣传策划方式多样、方法先进、创意好、可实施性强的为优得7分；上述宣传策划方案方式较多、方法较为先进、创意较好、可实施性较好的为良好得5分；上述宣传策划方式方法创意和可实施性一般的得3分；上述宣传策划方式方法创意和可实施性较差的得1分；未提供的不得分；最高为7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ascii="宋体" w:hAnsi="宋体"/>
          <w:sz w:val="24"/>
          <w:szCs w:val="24"/>
        </w:rPr>
        <w:t xml:space="preserve">4</w:t>
      </w:r>
      <w:r>
        <w:rPr>
          <w:rFonts w:hint="eastAsia" w:ascii="宋体" w:hAnsi="宋体"/>
          <w:sz w:val="24"/>
          <w:szCs w:val="24"/>
        </w:rPr>
        <w:t xml:space="preserve">、针对本项目服务工作的项目重点、难点分析及解决方案：最高为6分；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对项目服务的重点和难点了解清晰，提出具有针对性和操作性的解决方案，对项目可能出现的问题有针对性措施并有相应预案的得6分；较为了解项目服务的重难点，对项目可能出现的问题有较好的预案的得4分；了解项目服务的重难点，但对重难点提出的解决方案一般的得2分，不够了解项目服务的重难点或解决方案较差的为1分；未提供相关说明的不得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ascii="宋体" w:hAnsi="宋体"/>
          <w:sz w:val="24"/>
          <w:szCs w:val="24"/>
        </w:rPr>
        <w:t xml:space="preserve">5</w:t>
      </w:r>
      <w:r>
        <w:rPr>
          <w:rFonts w:hint="eastAsia" w:ascii="宋体" w:hAnsi="宋体"/>
          <w:sz w:val="24"/>
          <w:szCs w:val="24"/>
        </w:rPr>
        <w:t xml:space="preserve">、针对本项目服务工作的组织协调方案</w:t>
      </w:r>
      <w:r>
        <w:rPr>
          <w:rFonts w:hint="eastAsia" w:ascii="宋体" w:hAnsi="宋体"/>
          <w:sz w:val="24"/>
          <w:szCs w:val="24"/>
          <w:lang w:eastAsia="zh-CN"/>
        </w:rPr>
        <w:t xml:space="preserve">：</w:t>
      </w:r>
      <w:r>
        <w:rPr>
          <w:rFonts w:hint="eastAsia" w:ascii="宋体" w:hAnsi="宋体"/>
          <w:sz w:val="24"/>
          <w:szCs w:val="24"/>
        </w:rPr>
        <w:t xml:space="preserve">最高为</w:t>
      </w:r>
      <w:r>
        <w:rPr>
          <w:rFonts w:ascii="宋体" w:hAnsi="宋体"/>
          <w:sz w:val="24"/>
          <w:szCs w:val="24"/>
        </w:rPr>
        <w:t xml:space="preserve">6</w:t>
      </w:r>
      <w:r>
        <w:rPr>
          <w:rFonts w:hint="eastAsia" w:ascii="宋体" w:hAnsi="宋体"/>
          <w:sz w:val="24"/>
          <w:szCs w:val="24"/>
        </w:rPr>
        <w:t xml:space="preserve">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分析服务内容工作开展中可能协调对接的相关单位和部门，分析对应的具体协调对接事项，提出建议的处理流程和工作要点：分析全面，可操作性强的得</w:t>
      </w:r>
      <w:r>
        <w:rPr>
          <w:rFonts w:ascii="宋体" w:hAnsi="宋体"/>
          <w:sz w:val="24"/>
          <w:szCs w:val="24"/>
        </w:rPr>
        <w:t xml:space="preserve">6</w:t>
      </w:r>
      <w:r>
        <w:rPr>
          <w:rFonts w:hint="eastAsia" w:ascii="宋体" w:hAnsi="宋体"/>
          <w:sz w:val="24"/>
          <w:szCs w:val="24"/>
        </w:rPr>
        <w:t xml:space="preserve">分；分析较为全面，方案基本可行的得4分；分析不够全面，方案可行性一般为2分；分析不清晰、不够全面且可行性较差为1分；未提供相关说明的不得分。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ascii="宋体" w:hAnsi="宋体"/>
          <w:sz w:val="24"/>
          <w:szCs w:val="24"/>
        </w:rPr>
        <w:t xml:space="preserve">6</w:t>
      </w:r>
      <w:r>
        <w:rPr>
          <w:rFonts w:hint="eastAsia" w:ascii="宋体" w:hAnsi="宋体"/>
          <w:sz w:val="24"/>
          <w:szCs w:val="24"/>
        </w:rPr>
        <w:t xml:space="preserve">、针对本项目服务工作的质量保证措施 </w:t>
      </w:r>
      <w:r>
        <w:rPr>
          <w:rFonts w:hint="eastAsia" w:ascii="宋体" w:hAnsi="宋体"/>
          <w:sz w:val="24"/>
          <w:szCs w:val="24"/>
          <w:lang w:eastAsia="zh-CN"/>
        </w:rPr>
        <w:t xml:space="preserve">：</w:t>
      </w:r>
      <w:r>
        <w:rPr>
          <w:rFonts w:hint="eastAsia" w:ascii="宋体" w:hAnsi="宋体"/>
          <w:sz w:val="24"/>
          <w:szCs w:val="24"/>
        </w:rPr>
        <w:t xml:space="preserve">最高为7分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有具体明确的实施工作组织保障措施、应急预案，有明确的各项服务标准、质量保证措施，和责任承诺，符合活动策划的实际需求并可实施性强的为优秀得7分；有具体明确的实施工作组织保障措施、应急预案，有明确的各项服务标准、质量保证措施，和责任承诺，符合活动策划的实际需求并可实施性强的为良好得5分；承诺情况一般，组织实施方案不够细致全面、可实施性一般的得3分；承诺及保证措施可视性较差的为1分；未提供相关说明的不得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ascii="宋体" w:hAnsi="宋体"/>
          <w:sz w:val="24"/>
          <w:szCs w:val="24"/>
        </w:rPr>
        <w:t xml:space="preserve">7</w:t>
      </w:r>
      <w:r>
        <w:rPr>
          <w:rFonts w:hint="eastAsia" w:ascii="宋体" w:hAnsi="宋体"/>
          <w:sz w:val="24"/>
          <w:szCs w:val="24"/>
        </w:rPr>
        <w:t xml:space="preserve">、针对本项目服务工作的合理化建议</w:t>
      </w:r>
      <w:r>
        <w:rPr>
          <w:rFonts w:hint="eastAsia" w:ascii="宋体" w:hAnsi="宋体"/>
          <w:sz w:val="24"/>
          <w:szCs w:val="24"/>
          <w:lang w:eastAsia="zh-CN"/>
        </w:rPr>
        <w:t xml:space="preserve">：</w:t>
      </w:r>
      <w:r>
        <w:rPr>
          <w:rFonts w:hint="eastAsia" w:ascii="宋体" w:hAnsi="宋体"/>
          <w:sz w:val="24"/>
          <w:szCs w:val="24"/>
        </w:rPr>
        <w:t xml:space="preserve">最高为2分</w:t>
      </w:r>
      <w:r>
        <w:rPr>
          <w:rFonts w:ascii="宋体" w:hAnsi="宋体"/>
          <w:sz w:val="24"/>
          <w:szCs w:val="24"/>
        </w:rPr>
      </w:r>
      <w:r/>
    </w:p>
    <w:p>
      <w:pPr>
        <w:pStyle w:val="904"/>
        <w:ind w:firstLine="200"/>
        <w:jc w:val="both"/>
        <w:spacing w:line="360" w:lineRule="auto"/>
        <w:widowControl w:val="off"/>
        <w:rPr>
          <w:rFonts w:hint="eastAsia" w:ascii="宋体" w:hAnsi="宋体"/>
          <w:sz w:val="24"/>
          <w:szCs w:val="24"/>
        </w:rPr>
      </w:pPr>
      <w:r>
        <w:rPr>
          <w:rFonts w:hint="eastAsia" w:ascii="宋体" w:hAnsi="宋体"/>
          <w:sz w:val="24"/>
          <w:szCs w:val="24"/>
        </w:rPr>
        <w:t xml:space="preserve">针对本项目服务工作具有较为实用的合理化建议的，每提供一条得1分，最高为2分。</w:t>
      </w:r>
      <w:r>
        <w:rPr>
          <w:rFonts w:hint="eastAsia" w:ascii="宋体" w:hAnsi="宋体"/>
          <w:sz w:val="24"/>
          <w:szCs w:val="24"/>
        </w:rPr>
      </w:r>
      <w:r/>
    </w:p>
    <w:p>
      <w:pPr>
        <w:pStyle w:val="904"/>
        <w:ind w:firstLine="200"/>
        <w:spacing w:line="360" w:lineRule="auto"/>
        <w:widowControl w:val="off"/>
        <w:rPr>
          <w:rFonts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、针对本项目配置的项目组服务人员组织管理方案：最高为6分；</w:t>
      </w:r>
      <w:r>
        <w:rPr>
          <w:rFonts w:ascii="宋体" w:hAnsi="宋体"/>
          <w:sz w:val="24"/>
          <w:szCs w:val="24"/>
        </w:rPr>
      </w:r>
      <w:r/>
    </w:p>
    <w:p>
      <w:pPr>
        <w:pStyle w:val="904"/>
        <w:ind w:firstLine="200"/>
        <w:spacing w:line="360" w:lineRule="auto"/>
        <w:widowControl w:val="off"/>
        <w:rPr>
          <w:rFonts w:ascii="宋体" w:hAnsi="宋体"/>
          <w:sz w:val="24"/>
          <w:szCs w:val="24"/>
        </w:rPr>
      </w:pPr>
      <w:r>
        <w:rPr>
          <w:rFonts w:hint="eastAsia" w:ascii="宋体" w:hAnsi="宋体"/>
          <w:sz w:val="24"/>
          <w:szCs w:val="24"/>
        </w:rPr>
        <w:t xml:space="preserve">针对本项目的配置的项目组人员分工合理，岗位能涵盖每个活动的各个环节，岗位职责清晰的得6分；针对本项目的配置的项目组人员分工较为合理，岗位安排能够较好的适应每个活动的需求，分工较为清晰的为4分；针对本项目的配置的项目组人员分工合理性、清晰度一般，对活动各个环节的涵盖性一般为2分；针对本项目的配置的项目组人员分工不够合理，岗位未能涵盖每个活动的各个环节的得1分；未提供相关说明的不得分；最高为6分；</w:t>
      </w:r>
      <w:r>
        <w:rPr>
          <w:rFonts w:ascii="宋体" w:hAnsi="宋体"/>
          <w:sz w:val="24"/>
          <w:szCs w:val="24"/>
        </w:rPr>
      </w:r>
      <w:r/>
    </w:p>
    <w:p>
      <w:pPr>
        <w:pStyle w:val="923"/>
        <w:rPr>
          <w:sz w:val="24"/>
          <w:szCs w:val="24"/>
        </w:rPr>
      </w:pPr>
      <w:r>
        <w:rPr>
          <w:sz w:val="24"/>
          <w:szCs w:val="24"/>
        </w:rPr>
      </w:r>
      <w:r/>
    </w:p>
    <w:p>
      <w:pPr>
        <w:pStyle w:val="904"/>
        <w:ind w:firstLine="200"/>
        <w:jc w:val="both"/>
        <w:spacing w:line="360" w:lineRule="auto"/>
        <w:widowControl w:val="off"/>
        <w:rPr>
          <w:rFonts w:ascii="宋体" w:hAnsi="宋体"/>
          <w:b/>
          <w:bCs/>
          <w:sz w:val="24"/>
          <w:szCs w:val="24"/>
        </w:rPr>
      </w:pPr>
      <w:r>
        <w:rPr>
          <w:rFonts w:hint="eastAsia" w:ascii="宋体" w:hAnsi="宋体"/>
          <w:b/>
          <w:bCs/>
          <w:sz w:val="24"/>
          <w:szCs w:val="24"/>
        </w:rPr>
        <w:t xml:space="preserve">（三）投标单位针对本项目配置的服务人员配备</w:t>
      </w:r>
      <w:r>
        <w:rPr>
          <w:rFonts w:hint="eastAsia" w:ascii="宋体" w:hAnsi="宋体"/>
          <w:b/>
          <w:bCs/>
          <w:sz w:val="24"/>
          <w:szCs w:val="24"/>
          <w:lang w:eastAsia="zh-CN"/>
        </w:rPr>
        <w:t xml:space="preserve">情况</w:t>
      </w:r>
      <w:r>
        <w:rPr>
          <w:rFonts w:hint="eastAsia" w:ascii="宋体" w:hAnsi="宋体"/>
          <w:b/>
          <w:bCs/>
          <w:sz w:val="24"/>
          <w:szCs w:val="24"/>
        </w:rPr>
        <w:t xml:space="preserve">：最高为</w:t>
      </w:r>
      <w:r>
        <w:rPr>
          <w:rFonts w:hint="eastAsia" w:ascii="宋体" w:hAnsi="宋体"/>
          <w:b/>
          <w:bCs/>
          <w:sz w:val="24"/>
          <w:szCs w:val="24"/>
          <w:lang w:val="en-US" w:eastAsia="zh-CN"/>
        </w:rPr>
        <w:t xml:space="preserve">6</w:t>
      </w:r>
      <w:r>
        <w:rPr>
          <w:rFonts w:hint="eastAsia" w:ascii="宋体" w:hAnsi="宋体"/>
          <w:b/>
          <w:bCs/>
          <w:sz w:val="24"/>
          <w:szCs w:val="24"/>
        </w:rPr>
        <w:t xml:space="preserve">分；</w:t>
      </w:r>
      <w:r>
        <w:rPr>
          <w:rFonts w:ascii="宋体" w:hAnsi="宋体"/>
          <w:b/>
          <w:bCs/>
          <w:sz w:val="24"/>
          <w:szCs w:val="24"/>
        </w:rPr>
      </w:r>
      <w:r/>
    </w:p>
    <w:p>
      <w:pPr>
        <w:pStyle w:val="904"/>
        <w:ind w:firstLine="200"/>
        <w:spacing w:line="360" w:lineRule="auto"/>
        <w:widowControl w:val="off"/>
        <w:rPr>
          <w:rFonts w:hint="eastAsia" w:ascii="宋体" w:hAnsi="宋体"/>
          <w:sz w:val="24"/>
          <w:szCs w:val="24"/>
        </w:rPr>
      </w:pPr>
      <w:r>
        <w:rPr>
          <w:rFonts w:hint="eastAsia" w:ascii="宋体" w:hAnsi="宋体"/>
          <w:sz w:val="24"/>
          <w:szCs w:val="24"/>
        </w:rPr>
        <w:t xml:space="preserve">1、针对本项目配置的</w:t>
      </w:r>
      <w:r>
        <w:rPr>
          <w:rFonts w:hint="eastAsia" w:ascii="宋体" w:hAnsi="宋体"/>
          <w:sz w:val="24"/>
          <w:szCs w:val="24"/>
          <w:lang w:eastAsia="zh-CN"/>
        </w:rPr>
        <w:t xml:space="preserve">项目经理</w:t>
      </w:r>
      <w:r>
        <w:rPr>
          <w:rFonts w:hint="eastAsia" w:ascii="宋体" w:hAnsi="宋体"/>
          <w:sz w:val="24"/>
          <w:szCs w:val="24"/>
        </w:rPr>
        <w:t xml:space="preserve">具有本科或以上学历的，得</w:t>
      </w:r>
      <w:r>
        <w:rPr>
          <w:rFonts w:hint="eastAsia" w:ascii="宋体" w:hAnsi="宋体"/>
          <w:sz w:val="24"/>
          <w:szCs w:val="24"/>
          <w:lang w:val="en-US" w:eastAsia="zh-CN"/>
        </w:rPr>
        <w:t xml:space="preserve">3</w:t>
      </w:r>
      <w:r>
        <w:rPr>
          <w:rFonts w:hint="eastAsia" w:ascii="宋体" w:hAnsi="宋体"/>
          <w:sz w:val="24"/>
          <w:szCs w:val="24"/>
        </w:rPr>
        <w:t xml:space="preserve">分，最高为</w:t>
      </w:r>
      <w:r>
        <w:rPr>
          <w:rFonts w:hint="eastAsia" w:ascii="宋体" w:hAnsi="宋体"/>
          <w:sz w:val="24"/>
          <w:szCs w:val="24"/>
          <w:lang w:val="en-US" w:eastAsia="zh-CN"/>
        </w:rPr>
        <w:t xml:space="preserve">3</w:t>
      </w:r>
      <w:r>
        <w:rPr>
          <w:rFonts w:hint="eastAsia" w:ascii="宋体" w:hAnsi="宋体"/>
          <w:sz w:val="24"/>
          <w:szCs w:val="24"/>
        </w:rPr>
        <w:t xml:space="preserve">分</w:t>
      </w:r>
      <w:r>
        <w:rPr>
          <w:rFonts w:hint="eastAsia" w:ascii="宋体" w:hAnsi="宋体"/>
          <w:sz w:val="24"/>
          <w:szCs w:val="24"/>
          <w:lang w:eastAsia="zh-CN"/>
        </w:rPr>
        <w:t xml:space="preserve">，</w:t>
      </w:r>
      <w:r>
        <w:rPr>
          <w:rFonts w:hint="eastAsia" w:ascii="宋体" w:hAnsi="宋体"/>
          <w:sz w:val="24"/>
          <w:szCs w:val="24"/>
          <w:lang w:val="en-US" w:eastAsia="zh-CN"/>
        </w:rPr>
        <w:t xml:space="preserve">本科或以上学历的的需</w:t>
      </w:r>
      <w:r>
        <w:rPr>
          <w:rFonts w:hint="eastAsia" w:ascii="宋体" w:hAnsi="宋体"/>
          <w:sz w:val="24"/>
          <w:szCs w:val="24"/>
        </w:rPr>
        <w:t xml:space="preserve">提供学历证明</w:t>
      </w:r>
      <w:r>
        <w:rPr>
          <w:rFonts w:hint="eastAsia" w:ascii="宋体" w:hAnsi="宋体"/>
          <w:sz w:val="24"/>
          <w:szCs w:val="24"/>
          <w:lang w:eastAsia="zh-CN"/>
        </w:rPr>
        <w:t xml:space="preserve">材料复印件</w:t>
      </w:r>
      <w:r>
        <w:rPr>
          <w:rFonts w:hint="eastAsia" w:ascii="宋体" w:hAnsi="宋体"/>
          <w:sz w:val="24"/>
          <w:szCs w:val="24"/>
        </w:rPr>
        <w:t xml:space="preserve">。</w:t>
      </w:r>
      <w:r>
        <w:rPr>
          <w:rFonts w:hint="eastAsia" w:ascii="宋体" w:hAnsi="宋体"/>
          <w:sz w:val="24"/>
          <w:szCs w:val="24"/>
        </w:rPr>
      </w:r>
      <w:r/>
    </w:p>
    <w:p>
      <w:pPr>
        <w:pStyle w:val="904"/>
        <w:ind w:firstLine="200"/>
        <w:spacing w:line="360" w:lineRule="auto"/>
        <w:widowControl w:val="off"/>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针对本项目配置的项目组成员</w:t>
      </w:r>
      <w:r>
        <w:rPr>
          <w:rFonts w:hint="eastAsia" w:ascii="宋体" w:hAnsi="宋体"/>
          <w:sz w:val="24"/>
          <w:szCs w:val="24"/>
          <w:lang w:eastAsia="zh-CN"/>
        </w:rPr>
        <w:t xml:space="preserve">（除项目经理外）</w:t>
      </w:r>
      <w:r>
        <w:rPr>
          <w:rFonts w:hint="eastAsia" w:ascii="宋体" w:hAnsi="宋体"/>
          <w:sz w:val="24"/>
          <w:szCs w:val="24"/>
        </w:rPr>
        <w:t xml:space="preserve">具有</w:t>
      </w:r>
      <w:r>
        <w:rPr>
          <w:rFonts w:hint="eastAsia" w:ascii="宋体" w:hAnsi="宋体"/>
          <w:sz w:val="24"/>
          <w:szCs w:val="24"/>
          <w:lang w:eastAsia="zh-CN"/>
        </w:rPr>
        <w:t xml:space="preserve">大专</w:t>
      </w:r>
      <w:r>
        <w:rPr>
          <w:rFonts w:hint="eastAsia" w:ascii="宋体" w:hAnsi="宋体"/>
          <w:sz w:val="24"/>
          <w:szCs w:val="24"/>
        </w:rPr>
        <w:t xml:space="preserve">或以上学历的，每具备一位得1分，最高为</w:t>
      </w:r>
      <w:r>
        <w:rPr>
          <w:rFonts w:hint="eastAsia" w:ascii="宋体" w:hAnsi="宋体"/>
          <w:sz w:val="24"/>
          <w:szCs w:val="24"/>
          <w:lang w:val="en-US" w:eastAsia="zh-CN"/>
        </w:rPr>
        <w:t xml:space="preserve">3</w:t>
      </w:r>
      <w:r>
        <w:rPr>
          <w:rFonts w:hint="eastAsia" w:ascii="宋体" w:hAnsi="宋体"/>
          <w:sz w:val="24"/>
          <w:szCs w:val="24"/>
        </w:rPr>
        <w:t xml:space="preserve">分</w:t>
      </w:r>
      <w:r>
        <w:rPr>
          <w:rFonts w:hint="eastAsia" w:ascii="宋体" w:hAnsi="宋体"/>
          <w:sz w:val="24"/>
          <w:szCs w:val="24"/>
          <w:lang w:eastAsia="zh-CN"/>
        </w:rPr>
        <w:t xml:space="preserve">，</w:t>
      </w:r>
      <w:r>
        <w:rPr>
          <w:rFonts w:hint="eastAsia" w:ascii="宋体" w:hAnsi="宋体"/>
          <w:sz w:val="24"/>
          <w:szCs w:val="24"/>
          <w:lang w:val="en-US" w:eastAsia="zh-CN"/>
        </w:rPr>
        <w:t xml:space="preserve">大专或以上学历的的需</w:t>
      </w:r>
      <w:r>
        <w:rPr>
          <w:rFonts w:hint="eastAsia" w:ascii="宋体" w:hAnsi="宋体"/>
          <w:sz w:val="24"/>
          <w:szCs w:val="24"/>
        </w:rPr>
        <w:t xml:space="preserve">提供学历证明</w:t>
      </w:r>
      <w:r>
        <w:rPr>
          <w:rFonts w:hint="eastAsia" w:ascii="宋体" w:hAnsi="宋体"/>
          <w:sz w:val="24"/>
          <w:szCs w:val="24"/>
          <w:lang w:eastAsia="zh-CN"/>
        </w:rPr>
        <w:t xml:space="preserve">材料复印件</w:t>
      </w:r>
      <w:r>
        <w:rPr>
          <w:rFonts w:hint="eastAsia" w:ascii="宋体" w:hAnsi="宋体"/>
          <w:sz w:val="24"/>
          <w:szCs w:val="24"/>
        </w:rPr>
        <w:t xml:space="preserve">。</w:t>
      </w:r>
      <w:r>
        <w:rPr>
          <w:rFonts w:hint="eastAsia" w:ascii="宋体" w:hAnsi="宋体"/>
          <w:sz w:val="24"/>
          <w:szCs w:val="24"/>
        </w:rPr>
      </w:r>
      <w:r/>
    </w:p>
    <w:p>
      <w:pPr>
        <w:pStyle w:val="923"/>
        <w:rPr>
          <w:rFonts w:hint="eastAsia" w:eastAsia="宋体"/>
          <w:sz w:val="24"/>
          <w:szCs w:val="24"/>
          <w:lang w:val="en-US" w:eastAsia="zh-CN"/>
        </w:rPr>
      </w:pPr>
      <w:r>
        <w:rPr>
          <w:rFonts w:hint="eastAsia" w:eastAsia="宋体"/>
          <w:sz w:val="24"/>
          <w:szCs w:val="24"/>
          <w:lang w:val="en-US" w:eastAsia="zh-CN"/>
        </w:rPr>
      </w:r>
      <w:r/>
    </w:p>
    <w:p>
      <w:pPr>
        <w:pStyle w:val="904"/>
        <w:ind w:firstLine="200"/>
        <w:jc w:val="both"/>
        <w:spacing w:line="360" w:lineRule="auto"/>
        <w:widowControl w:val="off"/>
        <w:rPr>
          <w:rFonts w:ascii="宋体" w:hAnsi="宋体"/>
          <w:b/>
          <w:bCs/>
          <w:sz w:val="24"/>
          <w:szCs w:val="24"/>
        </w:rPr>
      </w:pPr>
      <w:r>
        <w:rPr>
          <w:rFonts w:hint="eastAsia" w:ascii="宋体" w:hAnsi="宋体"/>
          <w:b/>
          <w:bCs/>
          <w:sz w:val="24"/>
          <w:szCs w:val="24"/>
        </w:rPr>
        <w:t xml:space="preserve">（四）投标单位针对本项目的履约能力（最高为</w:t>
      </w:r>
      <w:r>
        <w:rPr>
          <w:rFonts w:hint="eastAsia" w:ascii="宋体" w:hAnsi="宋体"/>
          <w:b/>
          <w:bCs/>
          <w:sz w:val="24"/>
          <w:szCs w:val="24"/>
          <w:lang w:val="en-US" w:eastAsia="zh-CN"/>
        </w:rPr>
        <w:t xml:space="preserve">30</w:t>
      </w:r>
      <w:r>
        <w:rPr>
          <w:rFonts w:hint="eastAsia" w:ascii="宋体" w:hAnsi="宋体"/>
          <w:b/>
          <w:bCs/>
          <w:sz w:val="24"/>
          <w:szCs w:val="24"/>
        </w:rPr>
        <w:t xml:space="preserve">分）</w:t>
      </w:r>
      <w:r>
        <w:rPr>
          <w:rFonts w:ascii="宋体" w:hAnsi="宋体"/>
          <w:b/>
          <w:bCs/>
          <w:sz w:val="24"/>
          <w:szCs w:val="24"/>
        </w:rPr>
      </w:r>
      <w:r/>
    </w:p>
    <w:p>
      <w:pPr>
        <w:pStyle w:val="904"/>
        <w:ind w:firstLine="200"/>
        <w:jc w:val="both"/>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1、投标单位</w:t>
      </w:r>
      <w:r>
        <w:rPr>
          <w:rFonts w:ascii="宋体" w:hAnsi="宋体"/>
          <w:sz w:val="24"/>
          <w:szCs w:val="24"/>
        </w:rPr>
        <w:t xml:space="preserve">202</w:t>
      </w:r>
      <w:r>
        <w:rPr>
          <w:rFonts w:hint="eastAsia" w:ascii="宋体" w:hAnsi="宋体"/>
          <w:sz w:val="24"/>
          <w:szCs w:val="24"/>
          <w:lang w:val="en-US" w:eastAsia="zh-CN"/>
        </w:rPr>
        <w:t xml:space="preserve">2</w:t>
      </w:r>
      <w:r>
        <w:rPr>
          <w:rFonts w:hint="eastAsia" w:ascii="宋体" w:hAnsi="宋体"/>
          <w:sz w:val="24"/>
          <w:szCs w:val="24"/>
        </w:rPr>
        <w:t xml:space="preserve">年1月1日至今</w:t>
      </w:r>
      <w:r>
        <w:rPr>
          <w:rFonts w:hint="eastAsia" w:ascii="宋体" w:hAnsi="宋体"/>
          <w:sz w:val="24"/>
          <w:szCs w:val="24"/>
          <w:lang w:eastAsia="zh-CN"/>
        </w:rPr>
        <w:t xml:space="preserve">（</w:t>
      </w:r>
      <w:r>
        <w:rPr>
          <w:rFonts w:hint="eastAsia" w:ascii="宋体" w:hAnsi="宋体"/>
          <w:sz w:val="24"/>
          <w:szCs w:val="24"/>
          <w:lang w:val="en-US" w:eastAsia="zh-CN"/>
        </w:rPr>
        <w:t xml:space="preserve">合同签订时间为准</w:t>
      </w:r>
      <w:r>
        <w:rPr>
          <w:rFonts w:hint="eastAsia" w:ascii="宋体" w:hAnsi="宋体"/>
          <w:sz w:val="24"/>
          <w:szCs w:val="24"/>
          <w:lang w:eastAsia="zh-CN"/>
        </w:rPr>
        <w:t xml:space="preserve">）</w:t>
      </w:r>
      <w:r>
        <w:rPr>
          <w:rFonts w:hint="eastAsia" w:ascii="宋体" w:hAnsi="宋体"/>
          <w:sz w:val="24"/>
          <w:szCs w:val="24"/>
        </w:rPr>
        <w:t xml:space="preserve">具有类似策划活动业绩情况，每具备一项得</w:t>
      </w:r>
      <w:r>
        <w:rPr>
          <w:rFonts w:hint="eastAsia" w:ascii="宋体" w:hAnsi="宋体"/>
          <w:sz w:val="24"/>
          <w:szCs w:val="24"/>
          <w:lang w:val="en-US" w:eastAsia="zh-CN"/>
        </w:rPr>
        <w:t xml:space="preserve">5</w:t>
      </w:r>
      <w:r>
        <w:rPr>
          <w:rFonts w:hint="eastAsia" w:ascii="宋体" w:hAnsi="宋体"/>
          <w:sz w:val="24"/>
          <w:szCs w:val="24"/>
        </w:rPr>
        <w:t xml:space="preserve">分，最高为</w:t>
      </w:r>
      <w:r>
        <w:rPr>
          <w:rFonts w:hint="eastAsia" w:ascii="宋体" w:hAnsi="宋体"/>
          <w:sz w:val="24"/>
          <w:szCs w:val="24"/>
          <w:lang w:val="en-US" w:eastAsia="zh-CN"/>
        </w:rPr>
        <w:t xml:space="preserve">20</w:t>
      </w:r>
      <w:r>
        <w:rPr>
          <w:rFonts w:hint="eastAsia" w:ascii="宋体" w:hAnsi="宋体"/>
          <w:sz w:val="24"/>
          <w:szCs w:val="24"/>
        </w:rPr>
        <w:t xml:space="preserve">分；需提供签订的合同复印件加盖投标单位公章，否则不得分，单个合同不重复累计计算得分。</w:t>
      </w:r>
      <w:r>
        <w:rPr>
          <w:rFonts w:hint="eastAsia" w:ascii="宋体" w:hAnsi="宋体" w:eastAsia="宋体"/>
          <w:sz w:val="24"/>
          <w:szCs w:val="24"/>
          <w:lang w:eastAsia="zh-CN"/>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2、投标单位类似成功案例的分析展示：最高为</w:t>
      </w:r>
      <w:r>
        <w:rPr>
          <w:rFonts w:hint="eastAsia" w:ascii="宋体" w:hAnsi="宋体"/>
          <w:sz w:val="24"/>
          <w:szCs w:val="24"/>
          <w:lang w:val="en-US" w:eastAsia="zh-CN"/>
        </w:rPr>
        <w:t xml:space="preserve">10</w:t>
      </w:r>
      <w:r>
        <w:rPr>
          <w:rFonts w:hint="eastAsia" w:ascii="宋体" w:hAnsi="宋体"/>
          <w:sz w:val="24"/>
          <w:szCs w:val="24"/>
        </w:rPr>
        <w:t xml:space="preserve">分；</w:t>
      </w:r>
      <w:r>
        <w:rPr>
          <w:rFonts w:ascii="宋体" w:hAnsi="宋体"/>
          <w:sz w:val="24"/>
          <w:szCs w:val="24"/>
        </w:rPr>
      </w:r>
      <w:r/>
    </w:p>
    <w:p>
      <w:pPr>
        <w:pStyle w:val="904"/>
        <w:ind w:firstLine="200"/>
        <w:jc w:val="both"/>
        <w:spacing w:line="360" w:lineRule="auto"/>
        <w:widowControl w:val="off"/>
        <w:rPr>
          <w:rFonts w:ascii="宋体" w:hAnsi="宋体"/>
          <w:sz w:val="24"/>
          <w:szCs w:val="24"/>
        </w:rPr>
      </w:pPr>
      <w:r>
        <w:rPr>
          <w:rFonts w:hint="eastAsia" w:ascii="宋体" w:hAnsi="宋体"/>
          <w:sz w:val="24"/>
          <w:szCs w:val="24"/>
        </w:rPr>
        <w:t xml:space="preserve">投标单位提供</w:t>
      </w:r>
      <w:r>
        <w:rPr>
          <w:rFonts w:ascii="宋体" w:hAnsi="宋体"/>
          <w:sz w:val="24"/>
          <w:szCs w:val="24"/>
        </w:rPr>
        <w:t xml:space="preserve">202</w:t>
      </w:r>
      <w:r>
        <w:rPr>
          <w:rFonts w:hint="eastAsia" w:ascii="宋体" w:hAnsi="宋体"/>
          <w:sz w:val="24"/>
          <w:szCs w:val="24"/>
          <w:lang w:val="en-US" w:eastAsia="zh-CN"/>
        </w:rPr>
        <w:t xml:space="preserve">2</w:t>
      </w:r>
      <w:r>
        <w:rPr>
          <w:rFonts w:hint="eastAsia" w:ascii="宋体" w:hAnsi="宋体"/>
          <w:sz w:val="24"/>
          <w:szCs w:val="24"/>
        </w:rPr>
        <w:t xml:space="preserve">年1月</w:t>
      </w:r>
      <w:r>
        <w:rPr>
          <w:rFonts w:hint="eastAsia" w:ascii="宋体" w:hAnsi="宋体"/>
          <w:sz w:val="24"/>
          <w:szCs w:val="24"/>
          <w:lang w:val="en-US" w:eastAsia="zh-CN"/>
        </w:rPr>
        <w:t xml:space="preserve">1日</w:t>
      </w:r>
      <w:r>
        <w:rPr>
          <w:rFonts w:hint="eastAsia" w:ascii="宋体" w:hAnsi="宋体"/>
          <w:sz w:val="24"/>
          <w:szCs w:val="24"/>
        </w:rPr>
        <w:t xml:space="preserve">以来1-2个类似的活动案例展示，需包含策划方案、效果图、现场照片等，通过过往类似成功案例展现投标单位的活动组织、策划能力以及活动案例实际呈现效果：通过类似成功案例展示的实际效果好的得</w:t>
      </w:r>
      <w:r>
        <w:rPr>
          <w:rFonts w:hint="eastAsia" w:ascii="宋体" w:hAnsi="宋体"/>
          <w:sz w:val="24"/>
          <w:szCs w:val="24"/>
          <w:lang w:val="en-US" w:eastAsia="zh-CN"/>
        </w:rPr>
        <w:t xml:space="preserve">10</w:t>
      </w:r>
      <w:r>
        <w:rPr>
          <w:rFonts w:hint="eastAsia" w:ascii="宋体" w:hAnsi="宋体"/>
          <w:sz w:val="24"/>
          <w:szCs w:val="24"/>
        </w:rPr>
        <w:t xml:space="preserve">分，通过类似成功案例展示的实际效果较好的得</w:t>
      </w:r>
      <w:r>
        <w:rPr>
          <w:rFonts w:hint="eastAsia" w:ascii="宋体" w:hAnsi="宋体"/>
          <w:sz w:val="24"/>
          <w:szCs w:val="24"/>
          <w:lang w:val="en-US" w:eastAsia="zh-CN"/>
        </w:rPr>
        <w:t xml:space="preserve">8</w:t>
      </w:r>
      <w:r>
        <w:rPr>
          <w:rFonts w:hint="eastAsia" w:ascii="宋体" w:hAnsi="宋体"/>
          <w:sz w:val="24"/>
          <w:szCs w:val="24"/>
        </w:rPr>
        <w:t xml:space="preserve">分，通过类似成功案例展示的实际效果一般的得</w:t>
      </w:r>
      <w:r>
        <w:rPr>
          <w:rFonts w:hint="eastAsia" w:ascii="宋体" w:hAnsi="宋体"/>
          <w:sz w:val="24"/>
          <w:szCs w:val="24"/>
          <w:lang w:val="en-US" w:eastAsia="zh-CN"/>
        </w:rPr>
        <w:t xml:space="preserve">5</w:t>
      </w:r>
      <w:r>
        <w:rPr>
          <w:rFonts w:hint="eastAsia" w:ascii="宋体" w:hAnsi="宋体"/>
          <w:sz w:val="24"/>
          <w:szCs w:val="24"/>
        </w:rPr>
        <w:t xml:space="preserve">分；通过类似成功案例展示的实际效果较差的得1分，未提供相关展示说明的不得分。</w:t>
      </w:r>
      <w:r>
        <w:rPr>
          <w:rFonts w:ascii="宋体" w:hAnsi="宋体"/>
          <w:sz w:val="24"/>
          <w:szCs w:val="24"/>
        </w:rPr>
      </w:r>
      <w:r/>
    </w:p>
    <w:p>
      <w:pPr>
        <w:pStyle w:val="904"/>
        <w:ind w:firstLine="480"/>
        <w:jc w:val="both"/>
        <w:spacing w:line="360" w:lineRule="auto"/>
        <w:widowControl w:val="off"/>
        <w:rPr>
          <w:rFonts w:ascii="宋体" w:hAnsi="宋体"/>
          <w:sz w:val="24"/>
          <w:szCs w:val="24"/>
        </w:rPr>
      </w:pPr>
      <w:r>
        <w:rPr>
          <w:rFonts w:ascii="宋体" w:hAnsi="宋体"/>
          <w:sz w:val="24"/>
          <w:szCs w:val="24"/>
        </w:rPr>
      </w:r>
      <w:r/>
    </w:p>
    <w:p>
      <w:pPr>
        <w:pStyle w:val="904"/>
        <w:ind w:firstLine="200"/>
        <w:jc w:val="both"/>
        <w:spacing w:line="360" w:lineRule="auto"/>
        <w:widowControl w:val="off"/>
        <w:rPr>
          <w:rFonts w:ascii="宋体" w:hAnsi="宋体"/>
          <w:b/>
          <w:sz w:val="24"/>
          <w:szCs w:val="24"/>
          <w:lang w:val="zh-CN"/>
        </w:rPr>
      </w:pPr>
      <w:r>
        <w:rPr>
          <w:rFonts w:hint="eastAsia" w:ascii="宋体" w:hAnsi="宋体"/>
          <w:b/>
          <w:sz w:val="24"/>
          <w:szCs w:val="24"/>
          <w:lang w:val="zh-CN"/>
        </w:rPr>
        <w:t xml:space="preserve">注：</w:t>
      </w:r>
      <w:r>
        <w:rPr>
          <w:rFonts w:ascii="宋体" w:hAnsi="宋体"/>
          <w:b/>
          <w:sz w:val="24"/>
          <w:szCs w:val="24"/>
          <w:lang w:val="zh-CN"/>
        </w:rPr>
      </w:r>
      <w:r/>
    </w:p>
    <w:p>
      <w:pPr>
        <w:pStyle w:val="904"/>
        <w:ind w:firstLine="200"/>
        <w:jc w:val="both"/>
        <w:spacing w:line="360" w:lineRule="auto"/>
        <w:widowControl w:val="off"/>
        <w:rPr>
          <w:rFonts w:ascii="宋体" w:hAnsi="宋体"/>
          <w:b/>
          <w:sz w:val="24"/>
          <w:szCs w:val="24"/>
          <w:lang w:val="zh-CN"/>
        </w:rPr>
      </w:pPr>
      <w:r>
        <w:rPr>
          <w:rFonts w:ascii="宋体" w:hAnsi="宋体"/>
          <w:b/>
          <w:sz w:val="24"/>
          <w:szCs w:val="24"/>
          <w:lang w:val="zh-CN"/>
        </w:rPr>
        <w:t xml:space="preserve">1</w:t>
      </w:r>
      <w:r>
        <w:rPr>
          <w:rFonts w:hint="eastAsia" w:ascii="宋体" w:hAnsi="宋体"/>
          <w:b/>
          <w:sz w:val="24"/>
          <w:szCs w:val="24"/>
          <w:lang w:val="zh-CN"/>
        </w:rPr>
        <w:t xml:space="preserve">、投标报价</w:t>
      </w:r>
      <w:r>
        <w:rPr>
          <w:rFonts w:hint="eastAsia" w:ascii="宋体" w:hAnsi="宋体"/>
          <w:b/>
          <w:sz w:val="24"/>
          <w:szCs w:val="24"/>
        </w:rPr>
        <w:t xml:space="preserve">未按采购要求报价规定</w:t>
      </w:r>
      <w:r>
        <w:rPr>
          <w:rFonts w:hint="eastAsia" w:ascii="宋体" w:hAnsi="宋体"/>
          <w:b/>
          <w:sz w:val="24"/>
          <w:szCs w:val="24"/>
          <w:lang w:val="zh-CN"/>
        </w:rPr>
        <w:t xml:space="preserve">的</w:t>
      </w:r>
      <w:r>
        <w:rPr>
          <w:rFonts w:hint="eastAsia" w:ascii="宋体" w:hAnsi="宋体"/>
          <w:b/>
          <w:sz w:val="24"/>
          <w:szCs w:val="24"/>
        </w:rPr>
        <w:t xml:space="preserve">不进入评审程序</w:t>
      </w:r>
      <w:r>
        <w:rPr>
          <w:rFonts w:hint="eastAsia" w:ascii="宋体" w:hAnsi="宋体"/>
          <w:b/>
          <w:sz w:val="24"/>
          <w:szCs w:val="24"/>
          <w:lang w:val="zh-CN"/>
        </w:rPr>
        <w:t xml:space="preserve">。</w:t>
      </w:r>
      <w:r>
        <w:rPr>
          <w:rFonts w:ascii="宋体" w:hAnsi="宋体"/>
          <w:b/>
          <w:sz w:val="24"/>
          <w:szCs w:val="24"/>
          <w:lang w:val="zh-CN"/>
        </w:rPr>
      </w:r>
      <w:r/>
    </w:p>
    <w:p>
      <w:pPr>
        <w:pStyle w:val="904"/>
        <w:ind w:firstLine="200"/>
        <w:jc w:val="both"/>
        <w:spacing w:line="360" w:lineRule="auto"/>
        <w:widowControl w:val="off"/>
        <w:rPr>
          <w:rFonts w:ascii="宋体" w:hAnsi="Times New Roman"/>
          <w:b/>
          <w:sz w:val="24"/>
          <w:szCs w:val="24"/>
          <w:lang w:val="zh-CN"/>
        </w:rPr>
      </w:pPr>
      <w:r>
        <w:rPr>
          <w:rFonts w:ascii="宋体" w:hAnsi="宋体"/>
          <w:b/>
          <w:sz w:val="24"/>
          <w:szCs w:val="24"/>
          <w:lang w:val="zh-CN"/>
        </w:rPr>
        <w:t xml:space="preserve">2</w:t>
      </w:r>
      <w:r>
        <w:rPr>
          <w:rFonts w:hint="eastAsia" w:ascii="宋体" w:hAnsi="宋体"/>
          <w:b/>
          <w:sz w:val="24"/>
          <w:szCs w:val="24"/>
          <w:lang w:val="zh-CN"/>
        </w:rPr>
        <w:t xml:space="preserve">、付款步骤、服务期如有负偏离的不得中标。</w:t>
      </w:r>
      <w:r>
        <w:rPr>
          <w:rFonts w:ascii="宋体" w:hAnsi="Times New Roman"/>
          <w:b/>
          <w:sz w:val="24"/>
          <w:szCs w:val="24"/>
          <w:lang w:val="zh-CN"/>
        </w:rPr>
      </w:r>
      <w:r/>
    </w:p>
    <w:p>
      <w:pPr>
        <w:pStyle w:val="904"/>
        <w:ind w:firstLine="200"/>
        <w:jc w:val="both"/>
        <w:spacing w:line="360" w:lineRule="auto"/>
        <w:widowControl w:val="off"/>
        <w:rPr>
          <w:rFonts w:ascii="宋体" w:hAnsi="Times New Roman"/>
          <w:b/>
          <w:sz w:val="24"/>
          <w:szCs w:val="24"/>
          <w:lang w:val="zh-CN"/>
        </w:rPr>
      </w:pPr>
      <w:r>
        <w:rPr>
          <w:rFonts w:ascii="宋体" w:hAnsi="宋体"/>
          <w:b/>
          <w:sz w:val="24"/>
          <w:szCs w:val="24"/>
          <w:lang w:val="zh-CN"/>
        </w:rPr>
        <w:t xml:space="preserve">3</w:t>
      </w:r>
      <w:r>
        <w:rPr>
          <w:rFonts w:hint="eastAsia" w:ascii="宋体" w:hAnsi="宋体"/>
          <w:b/>
          <w:sz w:val="24"/>
          <w:szCs w:val="24"/>
          <w:lang w:val="zh-CN"/>
        </w:rPr>
        <w:t xml:space="preserve">、针对评分标准中评分的每一条，投标单位均应提供相关资料并作出相应说明供评委评判，不提供相关资料的视为不具备该项得分的条件。</w:t>
      </w:r>
      <w:r>
        <w:rPr>
          <w:rFonts w:ascii="宋体" w:hAnsi="Times New Roman"/>
          <w:b/>
          <w:sz w:val="24"/>
          <w:szCs w:val="24"/>
          <w:lang w:val="zh-CN"/>
        </w:rPr>
      </w:r>
      <w:r/>
    </w:p>
    <w:p>
      <w:pPr>
        <w:pStyle w:val="904"/>
        <w:jc w:val="center"/>
        <w:pageBreakBefore/>
        <w:tabs>
          <w:tab w:val="left" w:pos="315" w:leader="none"/>
          <w:tab w:val="center" w:pos="4153" w:leader="none"/>
        </w:tabs>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四、合同主要条款</w:t>
      </w:r>
      <w:r>
        <w:rPr>
          <w:rFonts w:ascii="宋体" w:hAnsi="宋体" w:eastAsia="宋体" w:cs="宋体"/>
          <w:b/>
          <w:color w:val="000000"/>
          <w:sz w:val="24"/>
          <w:szCs w:val="24"/>
          <w:highlight w:val="none"/>
        </w:rPr>
      </w:r>
      <w:r/>
    </w:p>
    <w:p>
      <w:pPr>
        <w:pStyle w:val="923"/>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合同编号：</w:t>
      </w:r>
      <w:r>
        <w:rPr>
          <w:rFonts w:ascii="宋体" w:hAnsi="宋体" w:eastAsia="宋体"/>
          <w:color w:val="000000"/>
          <w:sz w:val="24"/>
          <w:szCs w:val="24"/>
          <w:highlight w:val="none"/>
        </w:rPr>
      </w:r>
      <w:r/>
    </w:p>
    <w:p>
      <w:pPr>
        <w:pStyle w:val="923"/>
        <w:rPr>
          <w:rFonts w:ascii="宋体" w:hAnsi="宋体" w:eastAsia="宋体"/>
          <w:color w:val="000000"/>
          <w:sz w:val="24"/>
          <w:szCs w:val="24"/>
          <w:highlight w:val="none"/>
        </w:rPr>
      </w:pPr>
      <w:r>
        <w:rPr>
          <w:rFonts w:ascii="宋体" w:hAnsi="宋体" w:eastAsia="宋体"/>
          <w:color w:val="000000"/>
          <w:sz w:val="24"/>
          <w:szCs w:val="24"/>
          <w:highlight w:val="none"/>
        </w:rPr>
        <w:t xml:space="preserve">甲方：                                （以下简称甲方）</w:t>
      </w:r>
      <w:r>
        <w:rPr>
          <w:rFonts w:ascii="宋体" w:hAnsi="宋体" w:eastAsia="宋体"/>
          <w:color w:val="000000"/>
          <w:sz w:val="24"/>
          <w:szCs w:val="24"/>
          <w:highlight w:val="none"/>
        </w:rPr>
      </w:r>
      <w:r/>
    </w:p>
    <w:p>
      <w:pPr>
        <w:pStyle w:val="923"/>
        <w:rPr>
          <w:rFonts w:ascii="宋体" w:hAnsi="宋体" w:eastAsia="宋体"/>
          <w:color w:val="000000"/>
          <w:sz w:val="24"/>
          <w:szCs w:val="24"/>
          <w:highlight w:val="none"/>
        </w:rPr>
      </w:pPr>
      <w:r>
        <w:rPr>
          <w:rFonts w:ascii="宋体" w:hAnsi="宋体" w:eastAsia="宋体"/>
          <w:color w:val="000000"/>
          <w:sz w:val="24"/>
          <w:szCs w:val="24"/>
          <w:highlight w:val="none"/>
        </w:rPr>
        <w:t xml:space="preserve">乙方：                                （以下简称乙方）     </w:t>
      </w:r>
      <w:r>
        <w:rPr>
          <w:rFonts w:ascii="宋体" w:hAnsi="宋体" w:eastAsia="宋体"/>
          <w:color w:val="000000"/>
          <w:sz w:val="24"/>
          <w:szCs w:val="24"/>
          <w:highlight w:val="none"/>
        </w:rPr>
      </w:r>
      <w:r/>
    </w:p>
    <w:p>
      <w:pPr>
        <w:pStyle w:val="923"/>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904"/>
        <w:ind w:firstLine="480"/>
        <w:spacing w:before="12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根据苏州市政府采购</w:t>
      </w:r>
      <w:r>
        <w:rPr>
          <w:rFonts w:hint="eastAsia" w:ascii="宋体" w:hAnsi="宋体" w:eastAsia="宋体" w:cs="宋体"/>
          <w:bCs/>
          <w:color w:val="000000"/>
          <w:sz w:val="24"/>
          <w:szCs w:val="24"/>
          <w:highlight w:val="none"/>
        </w:rPr>
        <w:t xml:space="preserve">招标编号</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JSZC-320507-SZJJ-C2025-0040</w:t>
      </w:r>
      <w:r>
        <w:rPr>
          <w:rFonts w:hint="eastAsia" w:ascii="宋体" w:hAnsi="宋体" w:eastAsia="宋体" w:cs="宋体"/>
          <w:bCs/>
          <w:color w:val="000000"/>
          <w:sz w:val="24"/>
          <w:szCs w:val="24"/>
          <w:highlight w:val="none"/>
        </w:rPr>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rPr>
        <w:t xml:space="preserve">“</w:t>
      </w:r>
      <w:r>
        <w:rPr>
          <w:rFonts w:hint="eastAsia" w:ascii="宋体" w:hAnsi="宋体" w:cs="宋体"/>
          <w:color w:val="000000"/>
          <w:sz w:val="24"/>
          <w:szCs w:val="24"/>
          <w:highlight w:val="none"/>
          <w:lang w:eastAsia="zh-CN"/>
        </w:rPr>
        <w:t xml:space="preserve">2025年相城区“假日体育运动汇”系列体育赛事项目</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文件、乙方的</w:t>
      </w:r>
      <w:r>
        <w:rPr>
          <w:rFonts w:hint="eastAsia" w:ascii="宋体" w:hAnsi="宋体" w:eastAsia="宋体" w:cs="宋体"/>
          <w:bCs/>
          <w:color w:val="000000"/>
          <w:sz w:val="24"/>
          <w:szCs w:val="24"/>
          <w:highlight w:val="none"/>
          <w:lang w:val="en-US" w:eastAsia="zh-CN"/>
        </w:rPr>
        <w:t xml:space="preserve">响应</w:t>
      </w:r>
      <w:r>
        <w:rPr>
          <w:rFonts w:hint="eastAsia" w:ascii="宋体" w:hAnsi="宋体" w:eastAsia="宋体" w:cs="宋体"/>
          <w:bCs/>
          <w:color w:val="000000"/>
          <w:sz w:val="24"/>
          <w:szCs w:val="24"/>
          <w:highlight w:val="none"/>
        </w:rPr>
        <w:t xml:space="preserve">文件及</w:t>
      </w:r>
      <w:r>
        <w:rPr>
          <w:rFonts w:hint="eastAsia" w:ascii="宋体" w:hAnsi="宋体" w:eastAsia="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结果，依照《中华人民共和国</w:t>
      </w:r>
      <w:r>
        <w:rPr>
          <w:rFonts w:hint="eastAsia" w:ascii="宋体" w:hAnsi="宋体" w:eastAsia="宋体" w:cs="宋体"/>
          <w:bCs/>
          <w:color w:val="000000"/>
          <w:sz w:val="24"/>
          <w:szCs w:val="24"/>
          <w:highlight w:val="none"/>
          <w:lang w:val="en-US" w:eastAsia="zh-CN"/>
        </w:rPr>
        <w:t xml:space="preserve">民法典</w:t>
      </w:r>
      <w:r>
        <w:rPr>
          <w:rFonts w:hint="eastAsia" w:ascii="宋体" w:hAnsi="宋体" w:eastAsia="宋体" w:cs="宋体"/>
          <w:bCs/>
          <w:color w:val="000000"/>
          <w:sz w:val="24"/>
          <w:szCs w:val="24"/>
          <w:highlight w:val="none"/>
        </w:rPr>
        <w:t xml:space="preserve">》及其他有关法律、行政法规，遵循平等、自愿、公平和诚实信用的原则，双方就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的相关事项协商</w:t>
      </w:r>
      <w:r>
        <w:rPr>
          <w:rFonts w:hint="eastAsia" w:ascii="宋体" w:hAnsi="宋体" w:eastAsia="宋体" w:cs="宋体"/>
          <w:bCs/>
          <w:color w:val="000000"/>
          <w:sz w:val="24"/>
          <w:szCs w:val="24"/>
          <w:highlight w:val="none"/>
        </w:rPr>
        <w:t xml:space="preserve">一致，签订本合同书。</w:t>
      </w:r>
      <w:r>
        <w:rPr>
          <w:rFonts w:hint="eastAsia" w:ascii="宋体" w:hAnsi="宋体" w:eastAsia="宋体" w:cs="宋体"/>
          <w:bCs/>
          <w:color w:val="000000"/>
          <w:sz w:val="24"/>
          <w:szCs w:val="24"/>
          <w:highlight w:val="none"/>
        </w:rPr>
      </w:r>
      <w:r/>
    </w:p>
    <w:p>
      <w:pPr>
        <w:pStyle w:val="904"/>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rPr>
        <w:t xml:space="preserve">一、</w:t>
      </w:r>
      <w:r>
        <w:rPr>
          <w:rFonts w:hint="eastAsia" w:ascii="宋体" w:hAnsi="宋体" w:eastAsia="宋体" w:cs="宋体"/>
          <w:b/>
          <w:color w:val="000000"/>
          <w:sz w:val="24"/>
          <w:szCs w:val="24"/>
          <w:highlight w:val="none"/>
        </w:rPr>
        <w:t xml:space="preserve">合同内容</w:t>
      </w:r>
      <w:r>
        <w:rPr>
          <w:rFonts w:hint="eastAsia" w:ascii="宋体" w:hAnsi="宋体" w:eastAsia="宋体" w:cs="宋体"/>
          <w:b/>
          <w:color w:val="000000"/>
          <w:sz w:val="24"/>
          <w:szCs w:val="24"/>
          <w:highlight w:val="none"/>
          <w:lang w:val="zh-CN"/>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1、乙方负责完成本次招标范围：</w:t>
      </w:r>
      <w:r>
        <w:rPr>
          <w:rFonts w:hint="eastAsia" w:ascii="宋体" w:hAnsi="宋体" w:cs="宋体"/>
          <w:color w:val="000000"/>
          <w:sz w:val="24"/>
          <w:szCs w:val="24"/>
          <w:highlight w:val="none"/>
          <w:u w:val="single"/>
          <w:lang w:val="zh-CN"/>
        </w:rPr>
        <w:t xml:space="preserve">2025年相城区“假日体育运动汇”系列体育赛事项目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2、下列文件为本合同不可分割部分：</w:t>
      </w:r>
      <w:r>
        <w:rPr>
          <w:rFonts w:hint="eastAsia" w:ascii="宋体" w:hAnsi="宋体" w:eastAsia="宋体" w:cs="宋体"/>
          <w:color w:val="000000"/>
          <w:sz w:val="24"/>
          <w:szCs w:val="24"/>
          <w:highlight w:val="none"/>
        </w:rPr>
      </w:r>
      <w:r/>
    </w:p>
    <w:p>
      <w:pPr>
        <w:pStyle w:val="9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①</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通知书；</w:t>
      </w:r>
      <w:r>
        <w:rPr>
          <w:rFonts w:hint="eastAsia" w:ascii="宋体" w:hAnsi="宋体" w:eastAsia="宋体" w:cs="宋体"/>
          <w:color w:val="000000"/>
          <w:sz w:val="24"/>
          <w:szCs w:val="24"/>
          <w:highlight w:val="none"/>
        </w:rPr>
      </w:r>
      <w:r/>
    </w:p>
    <w:p>
      <w:pPr>
        <w:pStyle w:val="9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②</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文件、补充文件（如有）；</w:t>
      </w:r>
      <w:r>
        <w:rPr>
          <w:rFonts w:hint="eastAsia" w:ascii="宋体" w:hAnsi="宋体" w:eastAsia="宋体" w:cs="宋体"/>
          <w:color w:val="000000"/>
          <w:sz w:val="24"/>
          <w:szCs w:val="24"/>
          <w:highlight w:val="none"/>
        </w:rPr>
      </w:r>
      <w:r/>
    </w:p>
    <w:p>
      <w:pPr>
        <w:pStyle w:val="9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③乙方</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p>
      <w:pPr>
        <w:pStyle w:val="9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④乙方在招投标过程中所作的其它承诺、声明、书面澄清等。</w:t>
      </w:r>
      <w:r>
        <w:rPr>
          <w:rFonts w:hint="eastAsia" w:ascii="宋体" w:hAnsi="宋体" w:eastAsia="宋体" w:cs="宋体"/>
          <w:color w:val="000000"/>
          <w:sz w:val="24"/>
          <w:szCs w:val="24"/>
          <w:highlight w:val="none"/>
        </w:rPr>
      </w:r>
      <w:r/>
    </w:p>
    <w:p>
      <w:pPr>
        <w:pStyle w:val="904"/>
        <w:spacing w:line="360" w:lineRule="auto"/>
        <w:rPr>
          <w:rFonts w:hint="eastAsia" w:ascii="宋体" w:hAnsi="宋体" w:eastAsia="宋体" w:cs="宋体"/>
          <w:color w:val="000000"/>
          <w:sz w:val="24"/>
          <w:szCs w:val="24"/>
          <w:highlight w:val="none"/>
        </w:rPr>
      </w:pPr>
      <w:r/>
      <w:bookmarkStart w:id="6" w:name="_Toc116711382"/>
      <w:r>
        <w:rPr>
          <w:rFonts w:hint="eastAsia" w:ascii="宋体" w:hAnsi="宋体" w:eastAsia="宋体" w:cs="宋体"/>
          <w:b/>
          <w:color w:val="000000"/>
          <w:sz w:val="24"/>
          <w:szCs w:val="24"/>
          <w:highlight w:val="none"/>
        </w:rPr>
        <w:t xml:space="preserve">二、</w:t>
      </w:r>
      <w:bookmarkEnd w:id="6"/>
      <w:r>
        <w:rPr>
          <w:rFonts w:hint="eastAsia" w:ascii="宋体" w:hAnsi="宋体" w:eastAsia="宋体" w:cs="宋体"/>
          <w:b/>
          <w:color w:val="000000"/>
          <w:sz w:val="24"/>
          <w:szCs w:val="24"/>
          <w:highlight w:val="none"/>
        </w:rPr>
        <w:t xml:space="preserve">服务</w:t>
      </w:r>
      <w:r>
        <w:rPr>
          <w:rFonts w:hint="eastAsia" w:ascii="宋体" w:hAnsi="宋体" w:eastAsia="宋体" w:cs="宋体"/>
          <w:b/>
          <w:color w:val="000000"/>
          <w:sz w:val="24"/>
          <w:szCs w:val="24"/>
          <w:highlight w:val="none"/>
          <w:lang w:val="zh-CN"/>
        </w:rPr>
        <w:t xml:space="preserve">期限</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rPr>
        <w:t xml:space="preserve">合同签订生效后至</w:t>
      </w:r>
      <w:r>
        <w:rPr>
          <w:rFonts w:hint="eastAsia" w:ascii="宋体" w:hAnsi="宋体" w:eastAsia="宋体" w:cs="宋体"/>
          <w:sz w:val="24"/>
          <w:szCs w:val="24"/>
          <w:highlight w:val="none"/>
          <w:lang w:eastAsia="zh-CN"/>
        </w:rPr>
        <w:t xml:space="preserve">2026年</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月3</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日</w:t>
      </w:r>
      <w:r>
        <w:rPr>
          <w:rFonts w:hint="eastAsia" w:ascii="宋体" w:hAnsi="宋体" w:cs="宋体"/>
          <w:color w:val="000000"/>
          <w:sz w:val="24"/>
          <w:szCs w:val="24"/>
          <w:highlight w:val="none"/>
          <w:lang w:val="en-US" w:eastAsia="zh-CN"/>
        </w:rPr>
        <w:t xml:space="preserve">，具体根据甲方要求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4"/>
        <w:ind w:left="97" w:hanging="111"/>
        <w:spacing w:line="360" w:lineRule="auto"/>
        <w:tabs>
          <w:tab w:val="left" w:pos="0" w:leader="none"/>
        </w:tabs>
        <w:rPr>
          <w:rFonts w:hint="eastAsia" w:ascii="宋体" w:hAnsi="宋体" w:eastAsia="宋体" w:cs="宋体"/>
          <w:b/>
          <w:color w:val="000000"/>
          <w:sz w:val="24"/>
          <w:szCs w:val="24"/>
          <w:highlight w:val="none"/>
          <w:lang w:val="zh-CN"/>
        </w:rPr>
      </w:pPr>
      <w:r/>
      <w:bookmarkStart w:id="7" w:name="_Toc116711383"/>
      <w:r/>
      <w:bookmarkStart w:id="8" w:name="_Toc116711410"/>
      <w:r>
        <w:rPr>
          <w:rFonts w:hint="eastAsia" w:ascii="宋体" w:hAnsi="宋体" w:eastAsia="宋体" w:cs="宋体"/>
          <w:b/>
          <w:color w:val="000000"/>
          <w:sz w:val="24"/>
          <w:szCs w:val="24"/>
          <w:highlight w:val="none"/>
        </w:rPr>
        <w:t xml:space="preserve">三、</w:t>
      </w:r>
      <w:bookmarkEnd w:id="7"/>
      <w:r>
        <w:rPr>
          <w:rFonts w:hint="eastAsia" w:ascii="宋体" w:hAnsi="宋体" w:eastAsia="宋体" w:cs="宋体"/>
          <w:b/>
          <w:color w:val="000000"/>
          <w:sz w:val="24"/>
          <w:szCs w:val="24"/>
          <w:highlight w:val="none"/>
          <w:lang w:val="zh-CN"/>
        </w:rPr>
        <w:t xml:space="preserve">价格与支付</w:t>
      </w:r>
      <w:r>
        <w:rPr>
          <w:rFonts w:hint="eastAsia" w:ascii="宋体" w:hAnsi="宋体" w:eastAsia="宋体" w:cs="宋体"/>
          <w:b/>
          <w:color w:val="000000"/>
          <w:sz w:val="24"/>
          <w:szCs w:val="24"/>
          <w:highlight w:val="none"/>
          <w:lang w:val="zh-CN"/>
        </w:rPr>
      </w:r>
      <w:r/>
    </w:p>
    <w:p>
      <w:pPr>
        <w:pStyle w:val="904"/>
        <w:ind w:firstLine="51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1、合同总金额为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总价包括完成本项工作需要的活动策划及执行、宣传推广、设计、代理行程费、劳务、耗材、制作、人工（人员工资、福利费）、交通、通讯、加班、各种税费、采购代理服务费等完成该项目工作所发生的全部费用以及供应商企业利润、税金和政策性文件规定及合同包含的所有风险、责任等一切费用。采购单位除上述费用外不再另行支付费用。</w:t>
      </w:r>
      <w:r>
        <w:rPr>
          <w:rFonts w:hint="eastAsia" w:ascii="宋体" w:hAnsi="宋体" w:eastAsia="宋体" w:cs="宋体"/>
          <w:color w:val="000000"/>
          <w:sz w:val="24"/>
          <w:szCs w:val="24"/>
          <w:highlight w:val="none"/>
        </w:rPr>
      </w:r>
      <w:r/>
    </w:p>
    <w:p>
      <w:pPr>
        <w:pStyle w:val="904"/>
        <w:ind w:firstLine="51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2、付款步骤：</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1.结算及付款：合同签订生效后，支付80% 预付款</w:t>
      </w:r>
      <w:r>
        <w:rPr>
          <w:rFonts w:hint="eastAsia" w:ascii="宋体" w:hAnsi="宋体" w:cs="宋体"/>
          <w:color w:val="000000"/>
          <w:sz w:val="24"/>
          <w:szCs w:val="24"/>
          <w:highlight w:val="none"/>
          <w:lang w:val="en-US" w:eastAsia="zh-CN"/>
        </w:rPr>
        <w:t xml:space="preserve">，余款项目完成后</w:t>
      </w:r>
      <w:r>
        <w:rPr>
          <w:rFonts w:hint="eastAsia" w:ascii="宋体" w:hAnsi="宋体" w:eastAsia="宋体" w:cs="宋体"/>
          <w:color w:val="000000"/>
          <w:sz w:val="24"/>
          <w:szCs w:val="24"/>
          <w:highlight w:val="none"/>
        </w:rPr>
        <w:t xml:space="preserve">付清。甲方付款时，乙方需提供合格的发票等甲方要求的付款证明材料。乙方提供有效发票。</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A、正式的发票</w:t>
      </w:r>
      <w:r>
        <w:rPr>
          <w:rFonts w:hint="eastAsia" w:ascii="宋体" w:hAnsi="宋体" w:eastAsia="宋体" w:cs="宋体"/>
          <w:color w:val="000000"/>
          <w:sz w:val="24"/>
          <w:szCs w:val="24"/>
          <w:highlight w:val="none"/>
        </w:rPr>
      </w:r>
      <w:r/>
    </w:p>
    <w:p>
      <w:pPr>
        <w:pStyle w:val="90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B、由甲乙双方及招标代理机构签章的《苏州市政府采购合同履行验收报告》</w:t>
      </w:r>
      <w:r>
        <w:rPr>
          <w:rFonts w:hint="eastAsia" w:ascii="宋体" w:hAnsi="宋体" w:eastAsia="宋体" w:cs="宋体"/>
          <w:color w:val="000000"/>
          <w:sz w:val="24"/>
          <w:szCs w:val="24"/>
          <w:highlight w:val="none"/>
        </w:rPr>
      </w:r>
      <w:r/>
    </w:p>
    <w:p>
      <w:pPr>
        <w:pStyle w:val="90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End w:id="8"/>
      <w:r>
        <w:rPr>
          <w:rFonts w:hint="eastAsia" w:ascii="宋体" w:hAnsi="宋体" w:eastAsia="宋体" w:cs="宋体"/>
          <w:color w:val="000000"/>
          <w:sz w:val="24"/>
          <w:szCs w:val="24"/>
          <w:highlight w:val="none"/>
        </w:rPr>
        <w:t xml:space="preserve">付方式：银行汇票或转账支票。乙方账户信息如下：</w:t>
      </w:r>
      <w:r>
        <w:rPr>
          <w:rFonts w:hint="eastAsia" w:ascii="宋体" w:hAnsi="宋体" w:eastAsia="宋体" w:cs="宋体"/>
          <w:color w:val="000000"/>
          <w:sz w:val="24"/>
          <w:szCs w:val="24"/>
          <w:highlight w:val="none"/>
        </w:rPr>
      </w:r>
      <w:r/>
    </w:p>
    <w:p>
      <w:pPr>
        <w:pStyle w:val="90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w:t>
      </w:r>
      <w:r>
        <w:rPr>
          <w:rFonts w:hint="eastAsia" w:ascii="宋体" w:hAnsi="宋体" w:eastAsia="宋体" w:cs="宋体"/>
          <w:color w:val="000000"/>
          <w:sz w:val="24"/>
          <w:szCs w:val="24"/>
          <w:highlight w:val="none"/>
        </w:rPr>
      </w:r>
      <w:r/>
    </w:p>
    <w:p>
      <w:pPr>
        <w:pStyle w:val="90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90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p>
      <w:pPr>
        <w:pStyle w:val="90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数字人民币账号：</w:t>
      </w:r>
      <w:r>
        <w:rPr>
          <w:rFonts w:hint="eastAsia" w:ascii="宋体" w:hAnsi="宋体" w:eastAsia="宋体" w:cs="宋体"/>
          <w:color w:val="000000"/>
          <w:sz w:val="24"/>
          <w:szCs w:val="24"/>
          <w:highlight w:val="none"/>
        </w:rPr>
      </w:r>
      <w:r/>
    </w:p>
    <w:p>
      <w:pPr>
        <w:pStyle w:val="904"/>
        <w:ind w:firstLine="480"/>
        <w:keepLines w:val="0"/>
        <w:keepNext w:val="0"/>
        <w:pageBreakBefore w:val="0"/>
        <w:spacing w:line="360" w:lineRule="auto"/>
        <w:widowControl w:val="off"/>
        <w:rPr>
          <w:rFonts w:ascii="宋体" w:hAnsi="宋体" w:eastAsia="宋体" w:cs="宋体"/>
          <w:b/>
          <w:color w:val="000000"/>
          <w:sz w:val="24"/>
          <w:szCs w:val="24"/>
          <w:highlight w:val="none"/>
          <w:lang w:val="en-US" w:eastAsia="zh-CN"/>
        </w:rPr>
      </w:pPr>
      <w:r>
        <w:rPr>
          <w:rFonts w:hint="eastAsia" w:ascii="宋体" w:hAnsi="宋体" w:eastAsia="宋体" w:cs="宋体"/>
          <w:bCs/>
          <w:color w:val="000000"/>
          <w:sz w:val="24"/>
          <w:szCs w:val="24"/>
          <w:highlight w:val="none"/>
        </w:rPr>
        <w:t xml:space="preserve">4、履约保证金</w:t>
      </w:r>
      <w:r>
        <w:rPr>
          <w:rFonts w:hint="eastAsia" w:ascii="宋体" w:hAnsi="宋体" w:cs="宋体"/>
          <w:bCs/>
          <w:color w:val="000000"/>
          <w:sz w:val="24"/>
          <w:szCs w:val="24"/>
          <w:highlight w:val="none"/>
          <w:lang w:val="en-US" w:eastAsia="zh-CN"/>
        </w:rPr>
        <w:t xml:space="preserve">(无)</w:t>
      </w:r>
      <w:r>
        <w:rPr>
          <w:rFonts w:ascii="宋体" w:hAnsi="宋体" w:eastAsia="宋体" w:cs="宋体"/>
          <w:b/>
          <w:color w:val="000000"/>
          <w:sz w:val="24"/>
          <w:szCs w:val="24"/>
          <w:highlight w:val="none"/>
          <w:lang w:val="en-US" w:eastAsia="zh-CN"/>
        </w:rPr>
      </w:r>
      <w:r/>
    </w:p>
    <w:p>
      <w:pPr>
        <w:pStyle w:val="9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4.1乙方应在本合同签订前，按</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总金额</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的履约保证金（以甲乙双方约定形式缴纳），履约保证金的有效期应不低于合同服务期限。</w:t>
      </w:r>
      <w:r>
        <w:rPr>
          <w:rFonts w:hint="eastAsia" w:ascii="宋体" w:hAnsi="宋体" w:eastAsia="宋体" w:cs="宋体"/>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4.2如果乙方未能履行合同规定的任何义务，甲方有权从履约保证金中取得补偿。</w:t>
      </w:r>
      <w:r>
        <w:rPr>
          <w:rFonts w:hint="eastAsia" w:ascii="宋体" w:hAnsi="宋体" w:eastAsia="宋体" w:cs="宋体"/>
          <w:color w:val="000000"/>
          <w:sz w:val="24"/>
          <w:szCs w:val="24"/>
          <w:highlight w:val="none"/>
        </w:rPr>
      </w:r>
      <w:r/>
    </w:p>
    <w:p>
      <w:pPr>
        <w:pStyle w:val="917"/>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4.3履约保证金（无息）将在乙方履行完合同义务后，甲方七天内退回。</w:t>
      </w:r>
      <w:r>
        <w:rPr>
          <w:rFonts w:hint="eastAsia" w:ascii="宋体" w:hAnsi="宋体" w:eastAsia="宋体" w:cs="宋体"/>
          <w:b/>
          <w:color w:val="000000"/>
          <w:sz w:val="24"/>
          <w:szCs w:val="24"/>
          <w:highlight w:val="none"/>
        </w:rPr>
      </w:r>
      <w:r/>
    </w:p>
    <w:p>
      <w:pPr>
        <w:pStyle w:val="90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四、服务标准及要求：详见采购内容要求。</w:t>
      </w:r>
      <w:r>
        <w:rPr>
          <w:rFonts w:hint="eastAsia" w:ascii="宋体" w:hAnsi="宋体" w:eastAsia="宋体" w:cs="宋体"/>
          <w:b/>
          <w:color w:val="000000"/>
          <w:sz w:val="24"/>
          <w:szCs w:val="24"/>
          <w:highlight w:val="none"/>
        </w:rPr>
      </w:r>
      <w:r/>
    </w:p>
    <w:p>
      <w:pPr>
        <w:pStyle w:val="904"/>
        <w:ind w:firstLine="482"/>
        <w:jc w:val="both"/>
        <w:spacing w:line="360" w:lineRule="auto"/>
        <w:widowControl w:val="off"/>
        <w:rPr>
          <w:rFonts w:ascii="宋体" w:hAnsi="宋体"/>
          <w:sz w:val="24"/>
          <w:szCs w:val="24"/>
        </w:rPr>
      </w:pPr>
      <w:r>
        <w:rPr>
          <w:rFonts w:hint="eastAsia" w:ascii="宋体" w:hAnsi="宋体" w:eastAsia="宋体" w:cs="宋体"/>
          <w:b/>
          <w:color w:val="000000"/>
          <w:sz w:val="24"/>
          <w:szCs w:val="24"/>
          <w:highlight w:val="none"/>
        </w:rPr>
        <w:t xml:space="preserve">五、乙方的违约责任</w:t>
      </w:r>
      <w:r>
        <w:rPr>
          <w:rFonts w:ascii="宋体" w:hAnsi="宋体"/>
          <w:sz w:val="24"/>
          <w:szCs w:val="24"/>
        </w:rPr>
      </w:r>
      <w:r/>
    </w:p>
    <w:p>
      <w:pPr>
        <w:pStyle w:val="904"/>
        <w:ind w:firstLine="480"/>
        <w:jc w:val="both"/>
        <w:spacing w:line="360" w:lineRule="auto"/>
        <w:widowControl w:val="off"/>
        <w:rPr>
          <w:rFonts w:ascii="宋体" w:hAnsi="宋体"/>
          <w:sz w:val="24"/>
          <w:szCs w:val="24"/>
        </w:rPr>
      </w:pPr>
      <w:r>
        <w:rPr>
          <w:rFonts w:hint="eastAsia" w:ascii="宋体" w:hAnsi="宋体"/>
          <w:sz w:val="24"/>
          <w:szCs w:val="24"/>
        </w:rPr>
        <w:t xml:space="preserve">1、乙方需保证在每个项目活动主办方要求的时间内完成项目的策划、设计及组织实施工作，由于乙方未能在规定时间内按照活动主办方要求完成并保障项目活动的顺利召开的，发生一次甲方即有权立即终止项目合同，并不予支付该项活动的相关费用，且由乙方承担由此导致的全部损失。</w:t>
      </w:r>
      <w:r>
        <w:rPr>
          <w:rFonts w:ascii="宋体" w:hAnsi="宋体"/>
          <w:sz w:val="24"/>
          <w:szCs w:val="24"/>
        </w:rPr>
      </w:r>
      <w:r/>
    </w:p>
    <w:p>
      <w:pPr>
        <w:pStyle w:val="904"/>
        <w:ind w:firstLine="480"/>
        <w:jc w:val="both"/>
        <w:spacing w:line="360" w:lineRule="auto"/>
        <w:widowControl w:val="off"/>
        <w:rPr>
          <w:rFonts w:ascii="宋体" w:hAnsi="宋体"/>
          <w:sz w:val="24"/>
          <w:szCs w:val="24"/>
        </w:rPr>
      </w:pPr>
      <w:r>
        <w:rPr>
          <w:rFonts w:hint="eastAsia" w:ascii="宋体" w:hAnsi="宋体"/>
          <w:sz w:val="24"/>
          <w:szCs w:val="24"/>
        </w:rPr>
        <w:t xml:space="preserve">2、乙方未按合同规定的质量要求提供服务，违约或造成甲方损失时，甲方有权要求乙方赔偿，可从未付款中扣除并可提出索赔要求。</w:t>
      </w:r>
      <w:r>
        <w:rPr>
          <w:rFonts w:ascii="宋体" w:hAnsi="宋体"/>
          <w:sz w:val="24"/>
          <w:szCs w:val="24"/>
        </w:rPr>
      </w:r>
      <w:r/>
    </w:p>
    <w:p>
      <w:pPr>
        <w:pStyle w:val="904"/>
        <w:ind w:right="-334" w:firstLine="480"/>
        <w:jc w:val="both"/>
        <w:spacing w:line="360" w:lineRule="auto"/>
        <w:widowControl w:val="off"/>
        <w:tabs>
          <w:tab w:val="left" w:pos="360" w:leader="none"/>
          <w:tab w:val="left" w:pos="900" w:leader="none"/>
          <w:tab w:val="left" w:pos="1260" w:leader="none"/>
          <w:tab w:val="left" w:pos="1440" w:leader="none"/>
        </w:tabs>
        <w:rPr>
          <w:rFonts w:ascii="宋体" w:hAnsi="宋体"/>
          <w:sz w:val="24"/>
          <w:szCs w:val="24"/>
        </w:rPr>
      </w:pPr>
      <w:r>
        <w:rPr>
          <w:rFonts w:hint="eastAsia" w:ascii="宋体" w:hAnsi="宋体"/>
          <w:sz w:val="24"/>
          <w:szCs w:val="24"/>
        </w:rPr>
        <w:t xml:space="preserve">3、乙方应服从甲方监督管理，甲方在检查中发现乙方在工作质量、礼节礼貌、仪表仪容、执行制度等方面存在的问题的：</w:t>
      </w:r>
      <w:r>
        <w:rPr>
          <w:rFonts w:ascii="宋体" w:hAnsi="宋体"/>
          <w:sz w:val="24"/>
          <w:szCs w:val="24"/>
        </w:rPr>
      </w:r>
      <w:r/>
    </w:p>
    <w:p>
      <w:pPr>
        <w:pStyle w:val="904"/>
        <w:ind w:right="-334" w:firstLine="480"/>
        <w:jc w:val="both"/>
        <w:spacing w:line="360" w:lineRule="auto"/>
        <w:widowControl w:val="off"/>
        <w:tabs>
          <w:tab w:val="left" w:pos="360" w:leader="none"/>
          <w:tab w:val="left" w:pos="900" w:leader="none"/>
          <w:tab w:val="left" w:pos="1260" w:leader="none"/>
          <w:tab w:val="left" w:pos="1440" w:leader="none"/>
        </w:tabs>
        <w:rPr>
          <w:rFonts w:ascii="宋体" w:hAnsi="宋体"/>
          <w:sz w:val="24"/>
          <w:szCs w:val="24"/>
        </w:rPr>
      </w:pPr>
      <w:r>
        <w:rPr>
          <w:rFonts w:hint="eastAsia" w:ascii="宋体" w:hAnsi="宋体"/>
          <w:sz w:val="24"/>
          <w:szCs w:val="24"/>
        </w:rPr>
        <w:t xml:space="preserve">（1）一般性失误，甲方提出后乙方立即有效更正的，给予口头警告；</w:t>
      </w:r>
      <w:r>
        <w:rPr>
          <w:rFonts w:ascii="宋体" w:hAnsi="宋体"/>
          <w:sz w:val="24"/>
          <w:szCs w:val="24"/>
        </w:rPr>
      </w:r>
      <w:r/>
    </w:p>
    <w:p>
      <w:pPr>
        <w:pStyle w:val="904"/>
        <w:ind w:right="-334" w:firstLine="480"/>
        <w:jc w:val="both"/>
        <w:spacing w:line="360" w:lineRule="auto"/>
        <w:widowControl w:val="off"/>
        <w:tabs>
          <w:tab w:val="left" w:pos="360" w:leader="none"/>
          <w:tab w:val="left" w:pos="900" w:leader="none"/>
          <w:tab w:val="left" w:pos="1260" w:leader="none"/>
          <w:tab w:val="left" w:pos="1440" w:leader="none"/>
        </w:tabs>
        <w:rPr>
          <w:rFonts w:ascii="宋体" w:hAnsi="宋体"/>
          <w:sz w:val="24"/>
          <w:szCs w:val="24"/>
        </w:rPr>
      </w:pPr>
      <w:r>
        <w:rPr>
          <w:rFonts w:hint="eastAsia" w:ascii="宋体" w:hAnsi="宋体"/>
          <w:sz w:val="24"/>
          <w:szCs w:val="24"/>
        </w:rPr>
        <w:t xml:space="preserve">未能及时有效更正的，每出现一次，给予扣除最终结算总金额千分之一的处罚；</w:t>
      </w:r>
      <w:r>
        <w:rPr>
          <w:rFonts w:ascii="宋体" w:hAnsi="宋体"/>
          <w:sz w:val="24"/>
          <w:szCs w:val="24"/>
        </w:rPr>
      </w:r>
      <w:r/>
    </w:p>
    <w:p>
      <w:pPr>
        <w:pStyle w:val="904"/>
        <w:ind w:right="-334" w:firstLine="480"/>
        <w:jc w:val="both"/>
        <w:spacing w:line="360" w:lineRule="auto"/>
        <w:widowControl w:val="off"/>
        <w:tabs>
          <w:tab w:val="left" w:pos="360" w:leader="none"/>
          <w:tab w:val="left" w:pos="900" w:leader="none"/>
          <w:tab w:val="left" w:pos="1260" w:leader="none"/>
          <w:tab w:val="left" w:pos="1440" w:leader="none"/>
        </w:tabs>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重大失误，甲方提出后乙方立即有效更正的，给予口头警告并每次扣除最终结算总金额的千分之一；</w:t>
      </w:r>
      <w:r>
        <w:rPr>
          <w:rFonts w:ascii="宋体" w:hAnsi="宋体"/>
          <w:sz w:val="24"/>
          <w:szCs w:val="24"/>
        </w:rPr>
      </w:r>
      <w:r/>
    </w:p>
    <w:p>
      <w:pPr>
        <w:pStyle w:val="904"/>
        <w:ind w:right="-334" w:firstLine="480"/>
        <w:jc w:val="both"/>
        <w:spacing w:line="360" w:lineRule="auto"/>
        <w:widowControl w:val="off"/>
        <w:tabs>
          <w:tab w:val="left" w:pos="360" w:leader="none"/>
          <w:tab w:val="left" w:pos="900" w:leader="none"/>
          <w:tab w:val="left" w:pos="1260" w:leader="none"/>
          <w:tab w:val="left" w:pos="1440" w:leader="none"/>
        </w:tabs>
        <w:rPr>
          <w:rFonts w:ascii="宋体" w:hAnsi="宋体"/>
          <w:sz w:val="24"/>
          <w:szCs w:val="24"/>
        </w:rPr>
      </w:pPr>
      <w:r>
        <w:rPr>
          <w:rFonts w:hint="eastAsia" w:ascii="宋体" w:hAnsi="宋体"/>
          <w:sz w:val="24"/>
          <w:szCs w:val="24"/>
        </w:rPr>
        <w:t xml:space="preserve">未能及时有效更正的，每出现一次，给予扣除最终结算总金额百分之一的处罚；</w:t>
      </w:r>
      <w:r>
        <w:rPr>
          <w:rFonts w:ascii="宋体" w:hAnsi="宋体"/>
          <w:sz w:val="24"/>
          <w:szCs w:val="24"/>
        </w:rPr>
      </w:r>
      <w:r/>
    </w:p>
    <w:p>
      <w:pPr>
        <w:pStyle w:val="904"/>
        <w:ind w:right="-334" w:firstLine="480"/>
        <w:jc w:val="both"/>
        <w:spacing w:line="360" w:lineRule="auto"/>
        <w:widowControl w:val="off"/>
        <w:tabs>
          <w:tab w:val="left" w:pos="360" w:leader="none"/>
          <w:tab w:val="left" w:pos="900" w:leader="none"/>
          <w:tab w:val="left" w:pos="1260" w:leader="none"/>
          <w:tab w:val="left" w:pos="1440" w:leader="none"/>
        </w:tabs>
        <w:rPr>
          <w:rFonts w:ascii="宋体" w:hAnsi="宋体"/>
          <w:sz w:val="24"/>
          <w:szCs w:val="24"/>
        </w:rPr>
      </w:pPr>
      <w:r>
        <w:rPr>
          <w:rFonts w:hint="eastAsia" w:ascii="宋体" w:hAnsi="宋体"/>
          <w:sz w:val="24"/>
          <w:szCs w:val="24"/>
        </w:rPr>
        <w:t xml:space="preserve">(3)严重失误并造成不可更正的后果的，立即终止项目合同，并给予扣除最终结算总金额百分之五的处罚。</w:t>
      </w:r>
      <w:r>
        <w:rPr>
          <w:rFonts w:ascii="宋体" w:hAnsi="宋体"/>
          <w:sz w:val="24"/>
          <w:szCs w:val="24"/>
        </w:rPr>
      </w:r>
      <w:r/>
    </w:p>
    <w:p>
      <w:pPr>
        <w:pStyle w:val="904"/>
        <w:ind w:firstLine="480"/>
        <w:jc w:val="both"/>
        <w:spacing w:line="360" w:lineRule="auto"/>
        <w:widowControl w:val="off"/>
        <w:rPr>
          <w:rFonts w:ascii="宋体" w:hAnsi="宋体"/>
          <w:sz w:val="24"/>
          <w:szCs w:val="24"/>
        </w:rPr>
      </w:pPr>
      <w:r>
        <w:rPr>
          <w:rFonts w:hint="eastAsia" w:ascii="宋体" w:hAnsi="宋体"/>
          <w:sz w:val="24"/>
          <w:szCs w:val="24"/>
        </w:rPr>
        <w:t xml:space="preserve">4、乙方应执行国家有关规定（如苏州市最低工资标准和其他规定），负责乙方员工的生病、事故、伤残、死亡和劳务纠纷，甲方不承担任何相关责任。</w:t>
      </w:r>
      <w:r>
        <w:rPr>
          <w:rFonts w:ascii="宋体" w:hAnsi="宋体"/>
          <w:sz w:val="24"/>
          <w:szCs w:val="24"/>
        </w:rPr>
      </w:r>
      <w:r/>
    </w:p>
    <w:p>
      <w:pPr>
        <w:pStyle w:val="904"/>
        <w:ind w:firstLine="480"/>
        <w:jc w:val="both"/>
        <w:spacing w:line="360" w:lineRule="auto"/>
        <w:widowControl w:val="off"/>
        <w:rPr>
          <w:rFonts w:ascii="宋体" w:hAnsi="宋体"/>
          <w:sz w:val="24"/>
          <w:szCs w:val="24"/>
        </w:rPr>
      </w:pPr>
      <w:r>
        <w:rPr>
          <w:rFonts w:hint="eastAsia" w:ascii="宋体" w:hAnsi="宋体"/>
          <w:sz w:val="24"/>
          <w:szCs w:val="24"/>
        </w:rPr>
        <w:t xml:space="preserve">5、乙方负有对自己员工和活动参与者的安全责任，甲方不承担任何相关责任。</w:t>
      </w:r>
      <w:r>
        <w:rPr>
          <w:rFonts w:ascii="宋体" w:hAnsi="宋体"/>
          <w:sz w:val="24"/>
          <w:szCs w:val="24"/>
        </w:rPr>
      </w:r>
      <w:r/>
    </w:p>
    <w:p>
      <w:pPr>
        <w:pStyle w:val="904"/>
        <w:ind w:firstLine="48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六、</w:t>
      </w:r>
      <w:r>
        <w:rPr>
          <w:rFonts w:hint="eastAsia" w:ascii="宋体" w:hAnsi="宋体" w:eastAsia="宋体" w:cs="宋体"/>
          <w:b/>
          <w:color w:val="000000"/>
          <w:sz w:val="24"/>
          <w:szCs w:val="24"/>
          <w:highlight w:val="none"/>
        </w:rPr>
        <w:t xml:space="preserve">甲方违约责任</w:t>
      </w:r>
      <w:r>
        <w:rPr>
          <w:rFonts w:hint="eastAsia" w:ascii="宋体" w:hAnsi="宋体" w:eastAsia="宋体" w:cs="宋体"/>
          <w:b/>
          <w:color w:val="000000"/>
          <w:sz w:val="24"/>
          <w:szCs w:val="24"/>
          <w:highlight w:val="none"/>
        </w:rPr>
      </w:r>
      <w:r/>
    </w:p>
    <w:p>
      <w:pPr>
        <w:pStyle w:val="904"/>
        <w:ind w:firstLine="480"/>
        <w:jc w:val="both"/>
        <w:spacing w:line="360" w:lineRule="auto"/>
        <w:widowControl w:val="off"/>
        <w:rPr>
          <w:rFonts w:hint="eastAsia" w:ascii="宋体" w:hAnsi="宋体" w:eastAsia="宋体" w:cs="宋体"/>
          <w:bCs/>
          <w:color w:val="000000"/>
          <w:sz w:val="24"/>
          <w:szCs w:val="24"/>
          <w:highlight w:val="none"/>
        </w:rPr>
      </w:pPr>
      <w:r>
        <w:rPr>
          <w:rFonts w:hint="eastAsia" w:ascii="宋体" w:hAnsi="宋体"/>
          <w:sz w:val="24"/>
          <w:szCs w:val="24"/>
        </w:rPr>
        <w:t xml:space="preserve">乙方按合同履约，甲方不按期付款应向乙方偿付违约金，每逾期一天，按项目价格的万分之四偿付违约金。</w:t>
      </w:r>
      <w:r>
        <w:rPr>
          <w:rFonts w:hint="eastAsia" w:ascii="宋体" w:hAnsi="宋体" w:eastAsia="宋体" w:cs="宋体"/>
          <w:bCs/>
          <w:color w:val="000000"/>
          <w:sz w:val="24"/>
          <w:szCs w:val="24"/>
          <w:highlight w:val="none"/>
        </w:rPr>
      </w:r>
      <w:r/>
    </w:p>
    <w:p>
      <w:pPr>
        <w:pStyle w:val="90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七、不可抗力</w:t>
      </w:r>
      <w:r>
        <w:rPr>
          <w:rFonts w:hint="eastAsia" w:ascii="宋体" w:hAnsi="宋体" w:eastAsia="宋体" w:cs="宋体"/>
          <w:b/>
          <w:bCs/>
          <w:color w:val="000000"/>
          <w:sz w:val="24"/>
          <w:szCs w:val="24"/>
          <w:highlight w:val="none"/>
        </w:rPr>
      </w:r>
      <w:r/>
    </w:p>
    <w:p>
      <w:pPr>
        <w:pStyle w:val="904"/>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1、不可抗力，是指不能预见、不能避免并不能克服的客观情况，如战争、动乱、瘟疫、严重火灾、洪水、地震、风暴或其他自然灾害等。</w:t>
      </w:r>
      <w:r>
        <w:rPr>
          <w:rFonts w:hint="eastAsia" w:ascii="宋体" w:hAnsi="宋体" w:eastAsia="宋体" w:cs="宋体"/>
          <w:bCs/>
          <w:color w:val="000000"/>
          <w:sz w:val="24"/>
          <w:szCs w:val="24"/>
          <w:highlight w:val="none"/>
        </w:rPr>
      </w:r>
      <w:r/>
    </w:p>
    <w:p>
      <w:pPr>
        <w:pStyle w:val="904"/>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bCs/>
          <w:color w:val="000000"/>
          <w:sz w:val="24"/>
          <w:szCs w:val="24"/>
          <w:highlight w:val="none"/>
        </w:rPr>
      </w:r>
      <w:r/>
    </w:p>
    <w:p>
      <w:pPr>
        <w:pStyle w:val="904"/>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3、发生不可抗力事件，任何一方均不对因不可抗力无法履行或迟延履行本合同义务而使另一方蒙受的任何损失承担责任，法律另有规定的除外。</w:t>
      </w:r>
      <w:r>
        <w:rPr>
          <w:rFonts w:hint="eastAsia" w:ascii="宋体" w:hAnsi="宋体" w:eastAsia="宋体" w:cs="宋体"/>
          <w:bCs/>
          <w:color w:val="000000"/>
          <w:sz w:val="24"/>
          <w:szCs w:val="24"/>
          <w:highlight w:val="none"/>
        </w:rPr>
      </w:r>
      <w:r/>
    </w:p>
    <w:p>
      <w:pPr>
        <w:pStyle w:val="904"/>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4、合同各方应根据不可抗力对本合同履行的影响程度，协商确定是否终止本合同或是继续履行本合同。</w:t>
      </w:r>
      <w:r>
        <w:rPr>
          <w:rFonts w:hint="eastAsia" w:ascii="宋体" w:hAnsi="宋体" w:eastAsia="宋体" w:cs="宋体"/>
          <w:bCs/>
          <w:color w:val="000000"/>
          <w:sz w:val="24"/>
          <w:szCs w:val="24"/>
          <w:highlight w:val="none"/>
        </w:rPr>
      </w:r>
      <w:r/>
    </w:p>
    <w:p>
      <w:pPr>
        <w:pStyle w:val="904"/>
        <w:ind w:firstLine="482"/>
        <w:jc w:val="both"/>
        <w:spacing w:line="360" w:lineRule="auto"/>
        <w:widowControl w:val="off"/>
        <w:tabs>
          <w:tab w:val="left" w:pos="0" w:leader="none"/>
        </w:tabs>
        <w:rPr>
          <w:rFonts w:ascii="宋体" w:hAnsi="宋体"/>
          <w:b/>
          <w:bCs/>
          <w:sz w:val="24"/>
          <w:szCs w:val="24"/>
        </w:rPr>
      </w:pPr>
      <w:r>
        <w:rPr>
          <w:rFonts w:hint="eastAsia" w:ascii="宋体" w:hAnsi="宋体"/>
          <w:b/>
          <w:bCs/>
          <w:sz w:val="24"/>
          <w:szCs w:val="24"/>
          <w:lang w:val="zh-CN"/>
        </w:rPr>
        <w:t xml:space="preserve">八、其它</w:t>
      </w:r>
      <w:r>
        <w:rPr>
          <w:rFonts w:ascii="宋体" w:hAnsi="宋体"/>
          <w:b/>
          <w:bCs/>
          <w:sz w:val="24"/>
          <w:szCs w:val="24"/>
        </w:rPr>
      </w:r>
      <w:r/>
    </w:p>
    <w:p>
      <w:pPr>
        <w:pStyle w:val="904"/>
        <w:ind w:firstLine="480"/>
        <w:jc w:val="both"/>
        <w:spacing w:line="360" w:lineRule="auto"/>
        <w:widowControl w:val="off"/>
        <w:tabs>
          <w:tab w:val="left" w:pos="0" w:leader="none"/>
        </w:tabs>
        <w:rPr>
          <w:rFonts w:ascii="宋体" w:hAnsi="宋体"/>
          <w:sz w:val="24"/>
          <w:szCs w:val="24"/>
        </w:rPr>
      </w:pPr>
      <w:r>
        <w:rPr>
          <w:rFonts w:hint="eastAsia" w:ascii="宋体" w:hAnsi="宋体"/>
          <w:sz w:val="24"/>
          <w:szCs w:val="24"/>
        </w:rPr>
        <w:t xml:space="preserve">（一）</w:t>
      </w:r>
      <w:r>
        <w:rPr>
          <w:rFonts w:hint="eastAsia" w:ascii="宋体" w:hAnsi="宋体"/>
          <w:sz w:val="24"/>
          <w:szCs w:val="24"/>
          <w:lang w:val="zh-CN"/>
        </w:rPr>
        <w:t xml:space="preserve">乙方在合同期限内发生的一切安全责任事故均由乙方自行负责。</w:t>
      </w:r>
      <w:r>
        <w:rPr>
          <w:rFonts w:ascii="宋体" w:hAnsi="宋体"/>
          <w:sz w:val="24"/>
          <w:szCs w:val="24"/>
        </w:rPr>
      </w:r>
      <w:r/>
    </w:p>
    <w:p>
      <w:pPr>
        <w:pStyle w:val="904"/>
        <w:ind w:firstLine="480"/>
        <w:jc w:val="both"/>
        <w:spacing w:line="360" w:lineRule="auto"/>
        <w:widowControl w:val="off"/>
        <w:tabs>
          <w:tab w:val="left" w:pos="0" w:leader="none"/>
        </w:tabs>
        <w:rPr>
          <w:rFonts w:ascii="宋体" w:hAnsi="宋体"/>
          <w:sz w:val="24"/>
          <w:szCs w:val="24"/>
          <w:highlight w:val="none"/>
        </w:rPr>
      </w:pPr>
      <w:r>
        <w:rPr>
          <w:rFonts w:hint="eastAsia" w:ascii="宋体" w:hAnsi="宋体"/>
          <w:sz w:val="24"/>
          <w:szCs w:val="24"/>
          <w:highlight w:val="none"/>
        </w:rPr>
        <w:t xml:space="preserve">（二）乙方应保证其提供的物料成果及相关文件均不侵犯任何第三方的知识产权、所有权、商业秘密等权利，若有侵权纠纷，由乙方负责处理并承担全部责任，并赔偿因此造成甲方的全部损失。</w:t>
      </w:r>
      <w:r>
        <w:rPr>
          <w:rFonts w:ascii="宋体" w:hAnsi="宋体"/>
          <w:sz w:val="24"/>
          <w:szCs w:val="24"/>
          <w:highlight w:val="none"/>
        </w:rPr>
      </w:r>
      <w:r/>
    </w:p>
    <w:p>
      <w:pPr>
        <w:pStyle w:val="904"/>
        <w:ind w:firstLine="480"/>
        <w:jc w:val="both"/>
        <w:spacing w:line="360" w:lineRule="auto"/>
        <w:widowControl w:val="off"/>
        <w:tabs>
          <w:tab w:val="left" w:pos="0" w:leader="none"/>
        </w:tabs>
        <w:rPr>
          <w:rFonts w:ascii="宋体" w:hAnsi="宋体"/>
          <w:sz w:val="24"/>
          <w:szCs w:val="24"/>
        </w:rPr>
      </w:pPr>
      <w:r>
        <w:rPr>
          <w:rFonts w:hint="eastAsia" w:ascii="宋体" w:hAnsi="宋体"/>
          <w:sz w:val="24"/>
          <w:szCs w:val="24"/>
        </w:rPr>
        <w:t xml:space="preserve">（三）</w:t>
      </w:r>
      <w:r>
        <w:rPr>
          <w:rFonts w:hint="eastAsia" w:ascii="宋体" w:hAnsi="宋体"/>
          <w:sz w:val="24"/>
          <w:szCs w:val="24"/>
          <w:lang w:val="zh-CN"/>
        </w:rPr>
        <w:t xml:space="preserve">本合同之附件均为合同有效组成部分，与本合同具有同等法律效力。</w:t>
      </w:r>
      <w:r>
        <w:rPr>
          <w:rFonts w:ascii="宋体" w:hAnsi="宋体"/>
          <w:sz w:val="24"/>
          <w:szCs w:val="24"/>
        </w:rPr>
      </w:r>
      <w:r/>
    </w:p>
    <w:p>
      <w:pPr>
        <w:pStyle w:val="904"/>
        <w:ind w:firstLine="482"/>
        <w:jc w:val="both"/>
        <w:spacing w:line="360" w:lineRule="auto"/>
        <w:widowControl w:val="off"/>
        <w:rPr>
          <w:rFonts w:ascii="宋体" w:hAnsi="Times New Roman"/>
          <w:b/>
          <w:bCs/>
          <w:sz w:val="24"/>
          <w:szCs w:val="24"/>
          <w:lang w:val="zh-CN"/>
        </w:rPr>
      </w:pPr>
      <w:r>
        <w:rPr>
          <w:rFonts w:hint="eastAsia" w:ascii="宋体" w:hAnsi="Times New Roman"/>
          <w:b/>
          <w:bCs/>
          <w:sz w:val="24"/>
          <w:szCs w:val="24"/>
          <w:lang w:val="zh-CN"/>
        </w:rPr>
        <w:t xml:space="preserve">九、合同的解除和转让</w:t>
      </w:r>
      <w:r>
        <w:rPr>
          <w:rFonts w:ascii="宋体" w:hAnsi="Times New Roman"/>
          <w:b/>
          <w:bCs/>
          <w:sz w:val="24"/>
          <w:szCs w:val="24"/>
          <w:lang w:val="zh-CN"/>
        </w:rPr>
      </w:r>
      <w:r/>
    </w:p>
    <w:p>
      <w:pPr>
        <w:pStyle w:val="904"/>
        <w:ind w:firstLine="482"/>
        <w:jc w:val="both"/>
        <w:spacing w:line="360" w:lineRule="auto"/>
        <w:widowControl w:val="off"/>
        <w:rPr>
          <w:rFonts w:ascii="宋体" w:hAnsi="Times New Roman"/>
          <w:b/>
          <w:bCs/>
          <w:sz w:val="24"/>
          <w:szCs w:val="24"/>
          <w:lang w:val="zh-CN"/>
        </w:rPr>
      </w:pPr>
      <w:r>
        <w:rPr>
          <w:rFonts w:hint="eastAsia" w:ascii="宋体" w:hAnsi="Times New Roman"/>
          <w:b/>
          <w:bCs/>
          <w:sz w:val="24"/>
          <w:szCs w:val="24"/>
          <w:lang w:val="zh-CN"/>
        </w:rPr>
        <w:t xml:space="preserve">（一）合同的解除</w:t>
      </w:r>
      <w:r>
        <w:rPr>
          <w:rFonts w:ascii="宋体" w:hAnsi="Times New Roman"/>
          <w:b/>
          <w:bCs/>
          <w:sz w:val="24"/>
          <w:szCs w:val="24"/>
          <w:lang w:val="zh-CN"/>
        </w:rPr>
      </w:r>
      <w:r/>
    </w:p>
    <w:p>
      <w:pPr>
        <w:pStyle w:val="904"/>
        <w:ind w:firstLine="480"/>
        <w:jc w:val="both"/>
        <w:spacing w:line="360" w:lineRule="auto"/>
        <w:widowControl w:val="off"/>
        <w:rPr>
          <w:rFonts w:ascii="宋体" w:hAnsi="Times New Roman"/>
          <w:sz w:val="24"/>
          <w:szCs w:val="24"/>
          <w:lang w:val="zh-CN"/>
        </w:rPr>
      </w:pPr>
      <w:r>
        <w:rPr>
          <w:rFonts w:ascii="宋体" w:hAnsi="Times New Roman"/>
          <w:sz w:val="24"/>
          <w:szCs w:val="24"/>
          <w:lang w:val="zh-CN"/>
        </w:rPr>
        <w:t xml:space="preserve">1</w:t>
      </w:r>
      <w:r>
        <w:rPr>
          <w:rFonts w:hint="eastAsia" w:ascii="宋体" w:hAnsi="Times New Roman"/>
          <w:sz w:val="24"/>
          <w:szCs w:val="24"/>
          <w:lang w:val="zh-CN"/>
        </w:rPr>
        <w:t xml:space="preserve">、甲方和乙方协商一致，可以解除合同；</w:t>
      </w:r>
      <w:r>
        <w:rPr>
          <w:rFonts w:ascii="宋体" w:hAnsi="Times New Roman"/>
          <w:sz w:val="24"/>
          <w:szCs w:val="24"/>
          <w:lang w:val="zh-CN"/>
        </w:rPr>
      </w:r>
      <w:r/>
    </w:p>
    <w:p>
      <w:pPr>
        <w:pStyle w:val="904"/>
        <w:ind w:firstLine="480"/>
        <w:jc w:val="both"/>
        <w:spacing w:line="360" w:lineRule="auto"/>
        <w:widowControl w:val="off"/>
        <w:rPr>
          <w:rFonts w:ascii="宋体" w:hAnsi="Times New Roman"/>
          <w:sz w:val="24"/>
          <w:szCs w:val="24"/>
          <w:lang w:val="zh-CN"/>
        </w:rPr>
      </w:pPr>
      <w:r>
        <w:rPr>
          <w:rFonts w:ascii="宋体" w:hAnsi="Times New Roman"/>
          <w:sz w:val="24"/>
          <w:szCs w:val="24"/>
          <w:lang w:val="zh-CN"/>
        </w:rPr>
        <w:t xml:space="preserve">2</w:t>
      </w:r>
      <w:r>
        <w:rPr>
          <w:rFonts w:hint="eastAsia" w:ascii="宋体" w:hAnsi="Times New Roman"/>
          <w:sz w:val="24"/>
          <w:szCs w:val="24"/>
          <w:lang w:val="zh-CN"/>
        </w:rPr>
        <w:t xml:space="preserve">、有下列情形之一，合同一方可以解除合同：</w:t>
      </w:r>
      <w:r>
        <w:rPr>
          <w:rFonts w:ascii="宋体" w:hAnsi="Times New Roman"/>
          <w:sz w:val="24"/>
          <w:szCs w:val="24"/>
          <w:lang w:val="zh-CN"/>
        </w:rPr>
      </w:r>
      <w:r/>
    </w:p>
    <w:p>
      <w:pPr>
        <w:pStyle w:val="904"/>
        <w:ind w:firstLine="480"/>
        <w:jc w:val="both"/>
        <w:spacing w:line="360" w:lineRule="auto"/>
        <w:widowControl w:val="off"/>
        <w:rPr>
          <w:rFonts w:ascii="宋体" w:hAnsi="Times New Roman"/>
          <w:sz w:val="24"/>
          <w:szCs w:val="24"/>
          <w:lang w:val="zh-CN"/>
        </w:rPr>
      </w:pPr>
      <w:r>
        <w:rPr>
          <w:rFonts w:ascii="宋体" w:hAnsi="Times New Roman"/>
          <w:sz w:val="24"/>
          <w:szCs w:val="24"/>
          <w:lang w:val="zh-CN"/>
        </w:rPr>
        <w:t xml:space="preserve">2.1 </w:t>
      </w:r>
      <w:r>
        <w:rPr>
          <w:rFonts w:hint="eastAsia" w:ascii="宋体" w:hAnsi="Times New Roman"/>
          <w:sz w:val="24"/>
          <w:szCs w:val="24"/>
          <w:lang w:val="zh-CN"/>
        </w:rPr>
        <w:t xml:space="preserve">因不可抗力致使不能实现合同目的，未受不可抗力影响的一方有权解除合同；</w:t>
      </w:r>
      <w:r>
        <w:rPr>
          <w:rFonts w:ascii="宋体" w:hAnsi="Times New Roman"/>
          <w:sz w:val="24"/>
          <w:szCs w:val="24"/>
          <w:lang w:val="zh-CN"/>
        </w:rPr>
      </w:r>
      <w:r/>
    </w:p>
    <w:p>
      <w:pPr>
        <w:pStyle w:val="904"/>
        <w:ind w:firstLine="480"/>
        <w:jc w:val="both"/>
        <w:spacing w:line="360" w:lineRule="auto"/>
        <w:widowControl w:val="off"/>
        <w:rPr>
          <w:rFonts w:ascii="宋体" w:hAnsi="Times New Roman"/>
          <w:sz w:val="24"/>
          <w:szCs w:val="24"/>
          <w:lang w:val="zh-CN"/>
        </w:rPr>
      </w:pPr>
      <w:r>
        <w:rPr>
          <w:rFonts w:ascii="宋体" w:hAnsi="Times New Roman"/>
          <w:sz w:val="24"/>
          <w:szCs w:val="24"/>
          <w:lang w:val="zh-CN"/>
        </w:rPr>
        <w:t xml:space="preserve">2.2 </w:t>
      </w:r>
      <w:r>
        <w:rPr>
          <w:rFonts w:hint="eastAsia" w:ascii="宋体" w:hAnsi="Times New Roman"/>
          <w:sz w:val="24"/>
          <w:szCs w:val="24"/>
          <w:lang w:val="zh-CN"/>
        </w:rPr>
        <w:t xml:space="preserve">因合同一方违约导致合同不能履行，另一方有权解除合同；</w:t>
      </w:r>
      <w:r>
        <w:rPr>
          <w:rFonts w:ascii="宋体" w:hAnsi="Times New Roman"/>
          <w:sz w:val="24"/>
          <w:szCs w:val="24"/>
          <w:lang w:val="zh-CN"/>
        </w:rPr>
      </w:r>
      <w:r/>
    </w:p>
    <w:p>
      <w:pPr>
        <w:pStyle w:val="904"/>
        <w:ind w:firstLine="480"/>
        <w:jc w:val="both"/>
        <w:spacing w:line="360" w:lineRule="auto"/>
        <w:widowControl w:val="off"/>
        <w:rPr>
          <w:rFonts w:ascii="宋体" w:hAnsi="Times New Roman"/>
          <w:sz w:val="24"/>
          <w:szCs w:val="24"/>
          <w:lang w:val="zh-CN"/>
        </w:rPr>
      </w:pPr>
      <w:r>
        <w:rPr>
          <w:rFonts w:ascii="宋体" w:hAnsi="Times New Roman"/>
          <w:sz w:val="24"/>
          <w:szCs w:val="24"/>
          <w:lang w:val="zh-CN"/>
        </w:rPr>
        <w:t xml:space="preserve">3</w:t>
      </w:r>
      <w:r>
        <w:rPr>
          <w:rFonts w:hint="eastAsia" w:ascii="宋体" w:hAnsi="Times New Roman"/>
          <w:sz w:val="24"/>
          <w:szCs w:val="24"/>
          <w:lang w:val="zh-CN"/>
        </w:rPr>
        <w:t xml:space="preserve">、有权解除合同的一方，应当在违约事实或不可抗力发生之后三十天内书面通知对方以主张解除合同，合同在书面通知到达对方时解除。</w:t>
      </w:r>
      <w:r>
        <w:rPr>
          <w:rFonts w:ascii="宋体" w:hAnsi="Times New Roman"/>
          <w:sz w:val="24"/>
          <w:szCs w:val="24"/>
          <w:lang w:val="zh-CN"/>
        </w:rPr>
      </w:r>
      <w:r/>
    </w:p>
    <w:p>
      <w:pPr>
        <w:pStyle w:val="904"/>
        <w:ind w:firstLine="482"/>
        <w:jc w:val="both"/>
        <w:spacing w:line="360" w:lineRule="auto"/>
        <w:widowControl w:val="off"/>
        <w:rPr>
          <w:rFonts w:ascii="宋体" w:hAnsi="Times New Roman"/>
          <w:b/>
          <w:sz w:val="24"/>
          <w:szCs w:val="24"/>
          <w:lang w:val="zh-CN"/>
        </w:rPr>
      </w:pPr>
      <w:r>
        <w:rPr>
          <w:rFonts w:hint="eastAsia" w:ascii="宋体" w:hAnsi="Times New Roman"/>
          <w:b/>
          <w:sz w:val="24"/>
          <w:szCs w:val="24"/>
          <w:lang w:val="zh-CN"/>
        </w:rPr>
        <w:t xml:space="preserve">4、</w:t>
      </w:r>
      <w:r>
        <w:rPr>
          <w:rFonts w:hint="eastAsia" w:ascii="宋体" w:hAnsi="宋体"/>
          <w:b/>
          <w:sz w:val="24"/>
          <w:szCs w:val="24"/>
        </w:rPr>
        <w:t xml:space="preserve">由于乙方未能在规定时间内按照要求完成并保障项目活动的顺利召开的，发生一次甲方即有权立即终止项目合同。</w:t>
      </w:r>
      <w:r>
        <w:rPr>
          <w:rFonts w:ascii="宋体" w:hAnsi="Times New Roman"/>
          <w:b/>
          <w:sz w:val="24"/>
          <w:szCs w:val="24"/>
          <w:lang w:val="zh-CN"/>
        </w:rPr>
      </w:r>
      <w:r/>
    </w:p>
    <w:p>
      <w:pPr>
        <w:pStyle w:val="904"/>
        <w:ind w:firstLine="482"/>
        <w:jc w:val="both"/>
        <w:spacing w:line="360" w:lineRule="auto"/>
        <w:widowControl w:val="off"/>
        <w:rPr>
          <w:rFonts w:ascii="宋体" w:hAnsi="Times New Roman"/>
          <w:b/>
          <w:bCs/>
          <w:sz w:val="24"/>
          <w:szCs w:val="24"/>
          <w:lang w:val="zh-CN"/>
        </w:rPr>
      </w:pPr>
      <w:r>
        <w:rPr>
          <w:rFonts w:hint="eastAsia" w:ascii="宋体" w:hAnsi="Times New Roman"/>
          <w:b/>
          <w:bCs/>
          <w:sz w:val="24"/>
          <w:szCs w:val="24"/>
          <w:lang w:val="zh-CN"/>
        </w:rPr>
        <w:t xml:space="preserve">（二）合同的转让</w:t>
      </w:r>
      <w:r>
        <w:rPr>
          <w:rFonts w:ascii="宋体" w:hAnsi="Times New Roman"/>
          <w:b/>
          <w:bCs/>
          <w:sz w:val="24"/>
          <w:szCs w:val="24"/>
          <w:lang w:val="zh-CN"/>
        </w:rPr>
      </w:r>
      <w:r/>
    </w:p>
    <w:p>
      <w:pPr>
        <w:pStyle w:val="904"/>
        <w:ind w:firstLine="480"/>
        <w:jc w:val="both"/>
        <w:spacing w:line="360" w:lineRule="auto"/>
        <w:widowControl w:val="off"/>
        <w:rPr>
          <w:rFonts w:ascii="宋体" w:hAnsi="Times New Roman"/>
          <w:sz w:val="24"/>
          <w:szCs w:val="24"/>
        </w:rPr>
      </w:pPr>
      <w:r>
        <w:rPr>
          <w:rFonts w:hint="eastAsia" w:ascii="宋体" w:hAnsi="Times New Roman"/>
          <w:sz w:val="24"/>
          <w:szCs w:val="24"/>
        </w:rPr>
        <w:t xml:space="preserve">本项目合同不得整体转包。</w:t>
      </w:r>
      <w:r>
        <w:rPr>
          <w:rFonts w:ascii="宋体" w:hAnsi="Times New Roman"/>
          <w:sz w:val="24"/>
          <w:szCs w:val="24"/>
        </w:rPr>
      </w:r>
      <w:r/>
    </w:p>
    <w:p>
      <w:pPr>
        <w:pStyle w:val="904"/>
        <w:ind w:firstLine="482"/>
        <w:jc w:val="both"/>
        <w:spacing w:line="360" w:lineRule="auto"/>
        <w:widowControl w:val="off"/>
        <w:rPr>
          <w:rFonts w:ascii="宋体" w:hAnsi="Times New Roman"/>
          <w:b/>
          <w:bCs/>
          <w:sz w:val="24"/>
          <w:szCs w:val="24"/>
          <w:lang w:val="zh-CN"/>
        </w:rPr>
      </w:pPr>
      <w:r>
        <w:rPr>
          <w:rFonts w:hint="eastAsia" w:ascii="宋体" w:hAnsi="Times New Roman"/>
          <w:b/>
          <w:bCs/>
          <w:sz w:val="24"/>
          <w:szCs w:val="24"/>
          <w:lang w:val="zh-CN"/>
        </w:rPr>
        <w:t xml:space="preserve">十、争议解决</w:t>
      </w:r>
      <w:r>
        <w:rPr>
          <w:rFonts w:ascii="宋体" w:hAnsi="Times New Roman"/>
          <w:b/>
          <w:bCs/>
          <w:sz w:val="24"/>
          <w:szCs w:val="24"/>
          <w:lang w:val="zh-CN"/>
        </w:rPr>
      </w:r>
      <w:r/>
    </w:p>
    <w:p>
      <w:pPr>
        <w:pStyle w:val="904"/>
        <w:ind w:firstLine="480"/>
        <w:spacing w:line="360" w:lineRule="auto"/>
        <w:widowControl w:val="off"/>
        <w:rPr>
          <w:rFonts w:ascii="宋体" w:hAnsi="Times New Roman"/>
          <w:sz w:val="24"/>
          <w:szCs w:val="24"/>
          <w:lang w:val="zh-CN"/>
        </w:rPr>
      </w:pPr>
      <w:r>
        <w:rPr>
          <w:rFonts w:hint="eastAsia" w:ascii="宋体" w:hAnsi="Times New Roman"/>
          <w:sz w:val="24"/>
          <w:szCs w:val="24"/>
          <w:lang w:val="zh-CN"/>
        </w:rPr>
        <w:t xml:space="preserve">甲乙双方因合同发生争议，应在招标方的主持下进行调解，协商不成，任何一方可以向甲方所在地人民法院起诉。</w:t>
      </w:r>
      <w:r>
        <w:rPr>
          <w:rFonts w:ascii="宋体" w:hAnsi="Times New Roman"/>
          <w:sz w:val="24"/>
          <w:szCs w:val="24"/>
          <w:lang w:val="zh-CN"/>
        </w:rPr>
      </w:r>
      <w:r/>
    </w:p>
    <w:p>
      <w:pPr>
        <w:pStyle w:val="90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lang w:val="zh-CN"/>
        </w:rPr>
        <w:t xml:space="preserve">合同的生效</w:t>
      </w:r>
      <w:r>
        <w:rPr>
          <w:rFonts w:hint="eastAsia" w:ascii="宋体" w:hAnsi="宋体" w:eastAsia="宋体" w:cs="宋体"/>
          <w:b/>
          <w:bCs/>
          <w:color w:val="000000"/>
          <w:sz w:val="24"/>
          <w:szCs w:val="24"/>
          <w:highlight w:val="none"/>
        </w:rPr>
        <w:t xml:space="preserve">及其他</w:t>
      </w:r>
      <w:r>
        <w:rPr>
          <w:rFonts w:hint="eastAsia" w:ascii="宋体" w:hAnsi="宋体" w:eastAsia="宋体" w:cs="宋体"/>
          <w:b/>
          <w:bCs/>
          <w:color w:val="000000"/>
          <w:sz w:val="24"/>
          <w:szCs w:val="24"/>
          <w:highlight w:val="none"/>
        </w:rPr>
      </w:r>
      <w:r/>
    </w:p>
    <w:p>
      <w:pPr>
        <w:pStyle w:val="90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1、本合同甲乙双方签字盖章后生效，生效合同需</w:t>
      </w:r>
      <w:r>
        <w:rPr>
          <w:rFonts w:hint="eastAsia" w:ascii="宋体" w:hAnsi="宋体" w:eastAsia="宋体" w:cs="宋体"/>
          <w:b/>
          <w:bCs/>
          <w:color w:val="000000"/>
          <w:sz w:val="24"/>
          <w:szCs w:val="24"/>
          <w:highlight w:val="none"/>
        </w:rPr>
        <w:t xml:space="preserve">在合同签订后2个工作日内</w:t>
      </w:r>
      <w:r>
        <w:rPr>
          <w:rFonts w:hint="eastAsia" w:ascii="宋体" w:hAnsi="宋体" w:cs="宋体"/>
          <w:b/>
          <w:bCs/>
          <w:color w:val="000000"/>
          <w:sz w:val="24"/>
          <w:szCs w:val="24"/>
          <w:highlight w:val="none"/>
          <w:lang w:eastAsia="zh-CN"/>
        </w:rPr>
        <w:t xml:space="preserve">采购人</w:t>
      </w:r>
      <w:r>
        <w:rPr>
          <w:rFonts w:hint="eastAsia" w:ascii="宋体" w:hAnsi="宋体" w:eastAsia="宋体" w:cs="宋体"/>
          <w:b/>
          <w:bCs/>
          <w:color w:val="000000"/>
          <w:sz w:val="24"/>
          <w:szCs w:val="24"/>
          <w:highlight w:val="none"/>
          <w:lang w:val="zh-CN"/>
        </w:rPr>
        <w:t xml:space="preserve">送至</w:t>
      </w:r>
      <w:r>
        <w:rPr>
          <w:rFonts w:hint="eastAsia" w:ascii="宋体" w:hAnsi="宋体" w:cs="宋体"/>
          <w:b/>
          <w:bCs/>
          <w:color w:val="000000"/>
          <w:sz w:val="24"/>
          <w:szCs w:val="24"/>
          <w:highlight w:val="none"/>
          <w:lang w:val="zh-CN"/>
        </w:rPr>
        <w:t xml:space="preserve">苏采云</w:t>
      </w:r>
      <w:r>
        <w:rPr>
          <w:rFonts w:hint="eastAsia" w:ascii="宋体" w:hAnsi="宋体" w:eastAsia="宋体" w:cs="宋体"/>
          <w:b/>
          <w:bCs/>
          <w:color w:val="000000"/>
          <w:sz w:val="24"/>
          <w:szCs w:val="24"/>
          <w:highlight w:val="none"/>
          <w:lang w:val="zh-CN"/>
        </w:rPr>
        <w:t xml:space="preserve">上传系统网上公示。 </w:t>
      </w:r>
      <w:r>
        <w:rPr>
          <w:rFonts w:hint="eastAsia" w:ascii="宋体" w:hAnsi="宋体" w:eastAsia="宋体" w:cs="宋体"/>
          <w:b/>
          <w:bCs/>
          <w:color w:val="000000"/>
          <w:sz w:val="24"/>
          <w:szCs w:val="24"/>
          <w:highlight w:val="none"/>
          <w:lang w:val="zh-CN"/>
        </w:rPr>
      </w:r>
      <w:r/>
    </w:p>
    <w:p>
      <w:pPr>
        <w:pStyle w:val="90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合同签订后甲乙双方即直接产生权利与义务的关系，合同执行过程中出现的问题应按照《</w:t>
      </w:r>
      <w:r>
        <w:rPr>
          <w:rFonts w:hint="eastAsia" w:ascii="宋体" w:hAnsi="宋体" w:cs="宋体"/>
          <w:color w:val="000000"/>
          <w:sz w:val="24"/>
          <w:szCs w:val="24"/>
          <w:highlight w:val="none"/>
          <w:lang w:val="en-US" w:eastAsia="zh-CN"/>
        </w:rPr>
        <w:t xml:space="preserve">民法典</w:t>
      </w:r>
      <w:r>
        <w:rPr>
          <w:rFonts w:hint="eastAsia" w:ascii="宋体" w:hAnsi="宋体" w:eastAsia="宋体" w:cs="宋体"/>
          <w:color w:val="000000"/>
          <w:sz w:val="24"/>
          <w:szCs w:val="24"/>
          <w:highlight w:val="none"/>
        </w:rPr>
        <w:t xml:space="preserve">》的规定办理，在合同履行过程中，双方如有争议，经协商无效，任何一方可向</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所在地人民法院提起诉讼</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eastAsia="zh-CN"/>
        </w:rPr>
      </w:r>
      <w:r/>
    </w:p>
    <w:p>
      <w:pPr>
        <w:pStyle w:val="90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未尽事宜：合同在执行过程中出现的未尽事宜，双方在不违背本合同和招标文件的原则下协商解决，协商结果以书面形式盖章记录在案，作为本合同的附件，与本合同具有同等效力。</w:t>
      </w:r>
      <w:r>
        <w:rPr>
          <w:rFonts w:hint="eastAsia" w:ascii="宋体" w:hAnsi="宋体" w:eastAsia="宋体" w:cs="宋体"/>
          <w:color w:val="000000"/>
          <w:sz w:val="24"/>
          <w:szCs w:val="24"/>
          <w:highlight w:val="none"/>
          <w:lang w:val="zh-CN" w:eastAsia="zh-CN"/>
        </w:rPr>
      </w:r>
      <w:r/>
    </w:p>
    <w:p>
      <w:pPr>
        <w:pStyle w:val="90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、本合同如与合同一般条款有冲突，以合同一般条款要求为准。</w:t>
      </w:r>
      <w:r>
        <w:rPr>
          <w:rFonts w:hint="eastAsia" w:ascii="宋体" w:hAnsi="宋体" w:eastAsia="宋体" w:cs="宋体"/>
          <w:color w:val="000000"/>
          <w:sz w:val="24"/>
          <w:szCs w:val="24"/>
          <w:highlight w:val="none"/>
          <w:lang w:val="zh-CN" w:eastAsia="zh-CN"/>
        </w:rPr>
      </w:r>
      <w:r/>
    </w:p>
    <w:p>
      <w:pPr>
        <w:pStyle w:val="90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本合同一式</w:t>
      </w:r>
      <w:r>
        <w:rPr>
          <w:rFonts w:hint="eastAsia" w:ascii="宋体" w:hAnsi="宋体" w:cs="宋体"/>
          <w:color w:val="000000"/>
          <w:sz w:val="24"/>
          <w:szCs w:val="24"/>
          <w:highlight w:val="none"/>
          <w:lang w:val="en-US" w:eastAsia="zh-CN"/>
        </w:rPr>
        <w:t xml:space="preserve">肆</w:t>
      </w:r>
      <w:r>
        <w:rPr>
          <w:rFonts w:hint="eastAsia" w:ascii="宋体" w:hAnsi="宋体" w:eastAsia="宋体" w:cs="宋体"/>
          <w:color w:val="000000"/>
          <w:sz w:val="24"/>
          <w:szCs w:val="24"/>
          <w:highlight w:val="none"/>
          <w:lang w:val="zh-CN" w:eastAsia="zh-CN"/>
        </w:rPr>
        <w:t xml:space="preserve">份，甲乙双方各执</w:t>
      </w:r>
      <w:r>
        <w:rPr>
          <w:rFonts w:hint="eastAsia" w:ascii="宋体" w:hAnsi="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lang w:val="zh-CN" w:eastAsia="zh-CN"/>
        </w:rPr>
        <w:t xml:space="preserve">份，</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04"/>
        <w:ind w:left="424"/>
        <w:spacing w:line="360" w:lineRule="auto"/>
        <w:tabs>
          <w:tab w:val="left" w:pos="0" w:leader="none"/>
        </w:tabs>
        <w:rPr>
          <w:rFonts w:ascii="宋体" w:hAnsi="宋体" w:eastAsia="宋体" w:cs="宋体"/>
          <w:color w:val="000000"/>
          <w:sz w:val="24"/>
          <w:szCs w:val="24"/>
          <w:highlight w:val="none"/>
        </w:rPr>
      </w:pPr>
      <w:r>
        <w:rPr>
          <w:rFonts w:ascii="宋体" w:hAnsi="宋体" w:eastAsia="宋体"/>
          <w:color w:val="000000"/>
          <w:sz w:val="24"/>
          <w:szCs w:val="24"/>
          <w:highlight w:val="none"/>
        </w:rPr>
        <w:tab/>
      </w:r>
      <w:r>
        <w:rPr>
          <w:rFonts w:ascii="宋体" w:hAnsi="宋体" w:eastAsia="宋体" w:cs="宋体"/>
          <w:color w:val="000000"/>
          <w:sz w:val="24"/>
          <w:szCs w:val="24"/>
          <w:highlight w:val="none"/>
        </w:rPr>
      </w:r>
      <w:r/>
    </w:p>
    <w:p>
      <w:pPr>
        <w:pStyle w:val="904"/>
        <w:jc w:val="both"/>
        <w:spacing w:line="360" w:lineRule="auto"/>
        <w:widowControl w:val="off"/>
        <w:tabs>
          <w:tab w:val="left" w:pos="0" w:leader="none"/>
        </w:tabs>
        <w:rPr>
          <w:rFonts w:ascii="Times New Roman" w:hAnsi="Times New Roman"/>
          <w:bCs/>
          <w:sz w:val="24"/>
          <w:szCs w:val="24"/>
          <w:lang w:val="zh-CN"/>
        </w:rPr>
      </w:pPr>
      <w:r>
        <w:rPr>
          <w:rFonts w:hint="eastAsia" w:ascii="宋体" w:hAnsi="Times New Roman"/>
          <w:bCs/>
          <w:sz w:val="24"/>
          <w:szCs w:val="24"/>
          <w:lang w:val="zh-CN"/>
        </w:rPr>
        <w:t xml:space="preserve">甲方</w:t>
      </w:r>
      <w:r>
        <w:rPr>
          <w:rFonts w:ascii="Times New Roman" w:hAnsi="Times New Roman"/>
          <w:bCs/>
          <w:sz w:val="24"/>
          <w:szCs w:val="24"/>
          <w:lang w:val="zh-CN"/>
        </w:rPr>
        <w:t xml:space="preserve">(</w:t>
      </w:r>
      <w:r>
        <w:rPr>
          <w:rFonts w:hint="eastAsia" w:ascii="Times New Roman" w:hAnsi="Times New Roman"/>
          <w:bCs/>
          <w:sz w:val="24"/>
          <w:szCs w:val="24"/>
        </w:rPr>
        <w:t xml:space="preserve">盖章</w:t>
      </w:r>
      <w:r>
        <w:rPr>
          <w:rFonts w:ascii="Times New Roman" w:hAnsi="Times New Roman"/>
          <w:bCs/>
          <w:sz w:val="24"/>
          <w:szCs w:val="24"/>
          <w:lang w:val="zh-CN"/>
        </w:rPr>
        <w:t xml:space="preserve">)</w:t>
      </w:r>
      <w:r>
        <w:rPr>
          <w:rFonts w:hint="eastAsia" w:ascii="宋体" w:hAnsi="Times New Roman"/>
          <w:bCs/>
          <w:sz w:val="24"/>
          <w:szCs w:val="24"/>
          <w:lang w:val="zh-CN"/>
        </w:rPr>
        <w:t xml:space="preserve">： </w:t>
      </w:r>
      <w:r>
        <w:rPr>
          <w:rFonts w:ascii="Times New Roman" w:hAnsi="Times New Roman"/>
          <w:bCs/>
          <w:sz w:val="24"/>
          <w:szCs w:val="24"/>
          <w:lang w:val="zh-CN"/>
        </w:rPr>
        <w:t xml:space="preserve">         </w:t>
      </w:r>
      <w:r>
        <w:rPr>
          <w:rFonts w:hint="eastAsia" w:ascii="Times New Roman" w:hAnsi="Times New Roman"/>
          <w:bCs/>
          <w:sz w:val="24"/>
          <w:szCs w:val="24"/>
          <w:lang w:val="zh-CN"/>
        </w:rPr>
        <w:t xml:space="preserve">                    </w:t>
      </w:r>
      <w:r>
        <w:rPr>
          <w:rFonts w:hint="eastAsia" w:ascii="宋体" w:hAnsi="Times New Roman"/>
          <w:bCs/>
          <w:sz w:val="24"/>
          <w:szCs w:val="24"/>
          <w:lang w:val="zh-CN"/>
        </w:rPr>
        <w:t xml:space="preserve">乙方（</w:t>
      </w:r>
      <w:r>
        <w:rPr>
          <w:rFonts w:hint="eastAsia" w:ascii="宋体" w:hAnsi="Times New Roman"/>
          <w:bCs/>
          <w:sz w:val="24"/>
          <w:szCs w:val="24"/>
        </w:rPr>
        <w:t xml:space="preserve">盖章</w:t>
      </w:r>
      <w:r>
        <w:rPr>
          <w:rFonts w:hint="eastAsia" w:ascii="宋体" w:hAnsi="Times New Roman"/>
          <w:bCs/>
          <w:sz w:val="24"/>
          <w:szCs w:val="24"/>
          <w:lang w:val="zh-CN"/>
        </w:rPr>
        <w:t xml:space="preserve">）：</w:t>
      </w:r>
      <w:r>
        <w:rPr>
          <w:rFonts w:ascii="Times New Roman" w:hAnsi="Times New Roman"/>
          <w:bCs/>
          <w:sz w:val="24"/>
          <w:szCs w:val="24"/>
          <w:lang w:val="zh-CN"/>
        </w:rPr>
      </w:r>
      <w:r/>
    </w:p>
    <w:p>
      <w:pPr>
        <w:pStyle w:val="904"/>
        <w:jc w:val="both"/>
        <w:spacing w:line="360" w:lineRule="auto"/>
        <w:widowControl w:val="off"/>
        <w:tabs>
          <w:tab w:val="left" w:pos="0" w:leader="none"/>
        </w:tabs>
        <w:rPr>
          <w:rFonts w:ascii="Times New Roman" w:hAnsi="Times New Roman"/>
          <w:bCs/>
          <w:sz w:val="24"/>
          <w:szCs w:val="24"/>
          <w:lang w:val="zh-CN"/>
        </w:rPr>
      </w:pPr>
      <w:r>
        <w:rPr>
          <w:rFonts w:hint="eastAsia" w:ascii="宋体" w:hAnsi="Times New Roman"/>
          <w:bCs/>
          <w:sz w:val="24"/>
          <w:szCs w:val="24"/>
          <w:lang w:val="zh-CN"/>
        </w:rPr>
        <w:t xml:space="preserve">法人代表或其签章授权代理人（签章）：</w:t>
      </w:r>
      <w:r>
        <w:rPr>
          <w:rFonts w:ascii="Times New Roman" w:hAnsi="Times New Roman"/>
          <w:bCs/>
          <w:sz w:val="24"/>
          <w:szCs w:val="24"/>
          <w:lang w:val="zh-CN"/>
        </w:rPr>
        <w:tab/>
      </w:r>
      <w:r>
        <w:rPr>
          <w:rFonts w:hint="eastAsia" w:ascii="Times New Roman" w:hAnsi="Times New Roman"/>
          <w:bCs/>
          <w:sz w:val="24"/>
          <w:szCs w:val="24"/>
          <w:lang w:val="zh-CN"/>
        </w:rPr>
        <w:t xml:space="preserve">法人代表或其签章授权代理人（签章）：</w:t>
      </w:r>
      <w:r>
        <w:rPr>
          <w:rFonts w:hint="eastAsia" w:ascii="宋体" w:hAnsi="Times New Roman"/>
          <w:bCs/>
          <w:sz w:val="24"/>
          <w:szCs w:val="24"/>
          <w:lang w:val="zh-CN"/>
        </w:rPr>
        <w:t xml:space="preserve">：</w:t>
      </w:r>
      <w:r>
        <w:rPr>
          <w:rFonts w:ascii="Times New Roman" w:hAnsi="Times New Roman"/>
          <w:bCs/>
          <w:sz w:val="24"/>
          <w:szCs w:val="24"/>
          <w:lang w:val="zh-CN"/>
        </w:rPr>
        <w:tab/>
      </w:r>
      <w:r>
        <w:rPr>
          <w:rFonts w:ascii="Times New Roman" w:hAnsi="Times New Roman"/>
          <w:bCs/>
          <w:sz w:val="24"/>
          <w:szCs w:val="24"/>
          <w:lang w:val="zh-CN"/>
        </w:rPr>
      </w:r>
      <w:r/>
    </w:p>
    <w:p>
      <w:pPr>
        <w:pStyle w:val="904"/>
        <w:jc w:val="both"/>
        <w:spacing w:line="400" w:lineRule="exact"/>
        <w:rPr>
          <w:rFonts w:hint="eastAsia" w:ascii="宋体" w:hAnsi="宋体" w:cs="宋体"/>
          <w:sz w:val="24"/>
          <w:szCs w:val="24"/>
          <w:lang w:val="zh-CN"/>
        </w:rPr>
      </w:pPr>
      <w:r>
        <w:rPr>
          <w:rFonts w:hint="eastAsia" w:ascii="宋体" w:hAnsi="Times New Roman"/>
          <w:bCs/>
          <w:sz w:val="24"/>
          <w:szCs w:val="24"/>
        </w:rPr>
        <w:t xml:space="preserve">签订日期：  </w:t>
      </w:r>
      <w:r>
        <w:rPr>
          <w:rFonts w:hint="eastAsia" w:ascii="宋体" w:hAnsi="Times New Roman"/>
          <w:bCs/>
          <w:sz w:val="24"/>
          <w:szCs w:val="24"/>
          <w:lang w:val="zh-CN"/>
        </w:rPr>
        <w:t xml:space="preserve">年</w:t>
      </w:r>
      <w:r>
        <w:rPr>
          <w:rFonts w:ascii="Times New Roman" w:hAnsi="Times New Roman"/>
          <w:bCs/>
          <w:sz w:val="24"/>
          <w:szCs w:val="24"/>
          <w:lang w:val="zh-CN"/>
        </w:rPr>
        <w:t xml:space="preserve">   </w:t>
      </w:r>
      <w:r>
        <w:rPr>
          <w:rFonts w:hint="eastAsia" w:ascii="宋体" w:hAnsi="Times New Roman"/>
          <w:bCs/>
          <w:sz w:val="24"/>
          <w:szCs w:val="24"/>
          <w:lang w:val="zh-CN"/>
        </w:rPr>
        <w:t xml:space="preserve">月</w:t>
      </w:r>
      <w:r>
        <w:rPr>
          <w:rFonts w:ascii="Times New Roman" w:hAnsi="Times New Roman"/>
          <w:bCs/>
          <w:sz w:val="24"/>
          <w:szCs w:val="24"/>
          <w:lang w:val="zh-CN"/>
        </w:rPr>
        <w:t xml:space="preserve">   </w:t>
      </w:r>
      <w:r>
        <w:rPr>
          <w:rFonts w:hint="eastAsia" w:ascii="宋体" w:hAnsi="Times New Roman"/>
          <w:bCs/>
          <w:sz w:val="24"/>
          <w:szCs w:val="24"/>
          <w:lang w:val="zh-CN"/>
        </w:rPr>
        <w:t xml:space="preserve">日</w:t>
      </w:r>
      <w:r>
        <w:rPr>
          <w:rFonts w:ascii="Times New Roman" w:hAnsi="Times New Roman"/>
          <w:bCs/>
          <w:sz w:val="24"/>
          <w:szCs w:val="24"/>
          <w:lang w:val="zh-CN"/>
        </w:rPr>
        <w:t xml:space="preserve">                 </w:t>
      </w:r>
      <w:r>
        <w:rPr>
          <w:rFonts w:hint="eastAsia" w:ascii="宋体" w:hAnsi="Times New Roman"/>
          <w:bCs/>
          <w:sz w:val="24"/>
          <w:szCs w:val="24"/>
        </w:rPr>
        <w:t xml:space="preserve">签订日期：  </w:t>
      </w:r>
      <w:r>
        <w:rPr>
          <w:rFonts w:hint="eastAsia" w:ascii="宋体" w:hAnsi="Times New Roman"/>
          <w:bCs/>
          <w:sz w:val="24"/>
          <w:szCs w:val="24"/>
          <w:lang w:val="zh-CN"/>
        </w:rPr>
        <w:t xml:space="preserve">年</w:t>
      </w:r>
      <w:r>
        <w:rPr>
          <w:rFonts w:ascii="Times New Roman" w:hAnsi="Times New Roman"/>
          <w:bCs/>
          <w:sz w:val="24"/>
          <w:szCs w:val="24"/>
          <w:lang w:val="zh-CN"/>
        </w:rPr>
        <w:t xml:space="preserve">   </w:t>
      </w:r>
      <w:r>
        <w:rPr>
          <w:rFonts w:hint="eastAsia" w:ascii="宋体" w:hAnsi="Times New Roman"/>
          <w:bCs/>
          <w:sz w:val="24"/>
          <w:szCs w:val="24"/>
          <w:lang w:val="zh-CN"/>
        </w:rPr>
        <w:t xml:space="preserve">月</w:t>
      </w:r>
      <w:r>
        <w:rPr>
          <w:rFonts w:ascii="Times New Roman" w:hAnsi="Times New Roman"/>
          <w:bCs/>
          <w:sz w:val="24"/>
          <w:szCs w:val="24"/>
          <w:lang w:val="zh-CN"/>
        </w:rPr>
        <w:t xml:space="preserve">   </w:t>
      </w:r>
      <w:r>
        <w:rPr>
          <w:rFonts w:hint="eastAsia" w:ascii="宋体" w:hAnsi="Times New Roman"/>
          <w:bCs/>
          <w:sz w:val="24"/>
          <w:szCs w:val="24"/>
          <w:lang w:val="zh-CN"/>
        </w:rPr>
        <w:t xml:space="preserve">日</w:t>
      </w:r>
      <w:r>
        <w:rPr>
          <w:rFonts w:ascii="Times New Roman" w:hAnsi="Times New Roman"/>
          <w:bCs/>
          <w:sz w:val="24"/>
          <w:szCs w:val="24"/>
          <w:lang w:val="zh-CN"/>
        </w:rPr>
        <w:t xml:space="preserve">  </w:t>
      </w:r>
      <w:r>
        <w:rPr>
          <w:rFonts w:hint="eastAsia" w:ascii="宋体" w:hAnsi="宋体" w:cs="宋体"/>
          <w:sz w:val="24"/>
          <w:szCs w:val="24"/>
          <w:lang w:val="zh-CN"/>
        </w:rPr>
      </w:r>
      <w:r/>
    </w:p>
    <w:p>
      <w:pPr>
        <w:pStyle w:val="904"/>
        <w:ind w:firstLine="2506"/>
        <w:spacing w:line="360" w:lineRule="auto"/>
        <w:rPr>
          <w:rFonts w:hint="eastAsia" w:ascii="宋体" w:hAnsi="宋体" w:cs="宋体"/>
          <w:b/>
          <w:bCs/>
          <w:sz w:val="24"/>
          <w:szCs w:val="24"/>
          <w:lang w:val="zh-CN"/>
        </w:rPr>
      </w:pPr>
      <w:r>
        <w:rPr>
          <w:rFonts w:hint="eastAsia" w:ascii="宋体" w:hAnsi="宋体" w:cs="宋体"/>
          <w:b/>
          <w:bCs/>
          <w:sz w:val="24"/>
          <w:szCs w:val="24"/>
          <w:lang w:val="zh-CN"/>
        </w:rPr>
      </w:r>
      <w:r/>
    </w:p>
    <w:p>
      <w:pPr>
        <w:pStyle w:val="904"/>
        <w:ind w:firstLine="426"/>
        <w:jc w:val="center"/>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五、附件格式</w:t>
      </w:r>
      <w:r>
        <w:rPr>
          <w:rFonts w:ascii="宋体" w:hAnsi="宋体" w:eastAsia="宋体" w:cs="宋体"/>
          <w:color w:val="000000"/>
          <w:sz w:val="24"/>
          <w:szCs w:val="24"/>
          <w:highlight w:val="none"/>
        </w:rPr>
      </w:r>
      <w:r/>
    </w:p>
    <w:p>
      <w:pPr>
        <w:pStyle w:val="904"/>
        <w:spacing w:line="360" w:lineRule="auto"/>
        <w:rPr>
          <w:rFonts w:ascii="宋体" w:hAnsi="宋体" w:eastAsia="宋体" w:cs="宋体"/>
          <w:b/>
          <w:color w:val="000000"/>
          <w:spacing w:val="2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pacing w:val="20"/>
          <w:sz w:val="24"/>
          <w:szCs w:val="24"/>
          <w:highlight w:val="none"/>
        </w:rPr>
        <w:t xml:space="preserve">磋商声明书</w:t>
      </w:r>
      <w:r>
        <w:rPr>
          <w:rFonts w:ascii="宋体" w:hAnsi="宋体" w:eastAsia="宋体" w:cs="宋体"/>
          <w:b/>
          <w:color w:val="000000"/>
          <w:spacing w:val="20"/>
          <w:sz w:val="24"/>
          <w:szCs w:val="24"/>
          <w:highlight w:val="none"/>
        </w:rPr>
      </w:r>
      <w:r/>
    </w:p>
    <w:p>
      <w:pPr>
        <w:pStyle w:val="904"/>
        <w:jc w:val="center"/>
        <w:spacing w:line="360" w:lineRule="auto"/>
        <w:rPr>
          <w:rFonts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t xml:space="preserve">磋商声明书</w:t>
      </w:r>
      <w:r>
        <w:rPr>
          <w:rFonts w:ascii="宋体" w:hAnsi="宋体" w:eastAsia="宋体" w:cs="宋体"/>
          <w:b/>
          <w:color w:val="000000"/>
          <w:spacing w:val="20"/>
          <w:sz w:val="24"/>
          <w:szCs w:val="24"/>
          <w:highlight w:val="none"/>
        </w:rPr>
      </w:r>
      <w:r/>
    </w:p>
    <w:p>
      <w:pPr>
        <w:pStyle w:val="90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w:t>
      </w:r>
      <w:r>
        <w:rPr>
          <w:rFonts w:hint="eastAsia" w:ascii="宋体" w:hAnsi="宋体" w:eastAsia="宋体" w:cs="宋体"/>
          <w:color w:val="000000"/>
          <w:sz w:val="24"/>
          <w:szCs w:val="24"/>
          <w:highlight w:val="none"/>
        </w:rPr>
        <w:t xml:space="preserve">（盖章）：                </w:t>
      </w:r>
      <w:r>
        <w:rPr>
          <w:highlight w:val="none"/>
        </w:rPr>
      </w:r>
      <w:r/>
    </w:p>
    <w:p>
      <w:pPr>
        <w:pStyle w:val="90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磋商响应单位全权代表：</w:t>
      </w:r>
      <w:r>
        <w:rPr>
          <w:highlight w:val="none"/>
        </w:rPr>
      </w:r>
      <w:r/>
    </w:p>
    <w:p>
      <w:pPr>
        <w:pStyle w:val="90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苏州骏捷建设管理咨询有限公司</w:t>
      </w:r>
      <w:r>
        <w:rPr>
          <w:rFonts w:hint="eastAsia" w:ascii="宋体" w:hAnsi="宋体" w:eastAsia="宋体" w:cs="宋体"/>
          <w:color w:val="000000"/>
          <w:sz w:val="24"/>
          <w:szCs w:val="24"/>
          <w:highlight w:val="none"/>
        </w:rPr>
        <w:t xml:space="preserve">：</w:t>
      </w:r>
      <w:r>
        <w:rPr>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我们收到你们</w:t>
      </w:r>
      <w:r>
        <w:rPr>
          <w:rFonts w:hint="eastAsia" w:ascii="宋体" w:hAnsi="宋体" w:eastAsia="宋体" w:cs="宋体"/>
          <w:color w:val="000000"/>
          <w:sz w:val="24"/>
          <w:szCs w:val="24"/>
          <w:highlight w:val="none"/>
        </w:rPr>
        <w:t xml:space="preserve">JSZC-320507-SZJJ-C2025-0040</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t xml:space="preserve">号磋</w:t>
      </w:r>
      <w:r>
        <w:rPr>
          <w:rFonts w:hint="eastAsia" w:ascii="宋体" w:hAnsi="宋体" w:eastAsia="宋体" w:cs="宋体"/>
          <w:color w:val="000000"/>
          <w:sz w:val="24"/>
          <w:szCs w:val="24"/>
          <w:highlight w:val="none"/>
        </w:rPr>
        <w:t xml:space="preserve">商采购文件，经仔细阅读和研究，我们决定参加磋商。</w:t>
      </w:r>
      <w:r>
        <w:rPr>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1、我们愿意按照磋商采购文件的一切要求，提供本次采购的</w:t>
      </w:r>
      <w:r>
        <w:rPr>
          <w:rFonts w:hint="eastAsia" w:ascii="宋体" w:hAnsi="宋体" w:eastAsia="宋体" w:cs="宋体"/>
          <w:color w:val="000000"/>
          <w:sz w:val="24"/>
          <w:szCs w:val="24"/>
          <w:highlight w:val="none"/>
          <w:u w:val="single"/>
          <w:lang w:eastAsia="zh-CN"/>
        </w:rPr>
        <w:t xml:space="preserve">2025年相城区“假日体育运动汇”系列体育赛事项目</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服务总价格</w:t>
      </w:r>
      <w:r>
        <w:rPr>
          <w:rFonts w:hint="eastAsia" w:ascii="宋体" w:hAnsi="宋体" w:eastAsia="宋体" w:cs="宋体"/>
          <w:color w:val="000000"/>
          <w:sz w:val="24"/>
          <w:szCs w:val="24"/>
          <w:highlight w:val="none"/>
        </w:rPr>
        <w:t xml:space="preserve">及明细见《磋商响应报价表》。</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2、如果我们的响应文件被接受，我们将严格履行磋商采购文件中规定的每一项要求，按期、按质、按量履行服务义务。  </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3、我们同意按磋商采购文件中的规定，本响应文件的有效期限为自开标之日起</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日。</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4、我们愿意提供采购人在磋商采购文件中要求的所有资料。</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5、我方愿意遵守磋商采购文件中所列的收费标准。</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6、我方在磋商响应文件和磋商中所作的承诺在磋商后保持有效，不作任何更改和变动。</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7、我们愿意按磋商采购文件的规定交纳</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元的磋商保证金。</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8、如我方成为成交单位，我方愿意在领取成交通知书时按采购文件要求向代理机构支付成交服务费。</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9、我们愿意按照《中华人民共和国民法典》履行自己应该承担的全部责任。</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10、我们保证全部磋商响应文件内容真实有效，若有虚假，我公司愿意承担与此相关的一切责任。</w:t>
      </w:r>
      <w:r>
        <w:rPr>
          <w:rFonts w:ascii="宋体" w:hAnsi="宋体" w:eastAsia="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11、综合说明：</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（1）伴随服务及配合措施；</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（2）要求采购单位提供的配合；</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（3）对磋商采购文件有不同意见的偏离说明；</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（4）其它说明；</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所有有关标书的函电，请按下列地址联系：</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邮编：</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地址：</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    电话：</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传真：</w:t>
      </w:r>
      <w:r>
        <w:rPr>
          <w:rFonts w:ascii="宋体" w:hAnsi="宋体" w:eastAsia="宋体" w:cs="宋体"/>
          <w:color w:val="000000"/>
          <w:sz w:val="24"/>
          <w:szCs w:val="24"/>
          <w:highlight w:val="none"/>
        </w:rPr>
      </w:r>
      <w:r/>
    </w:p>
    <w:p>
      <w:pPr>
        <w:pStyle w:val="90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开户账号：</w:t>
      </w:r>
      <w:r>
        <w:rPr>
          <w:rFonts w:ascii="宋体" w:hAnsi="宋体" w:eastAsia="宋体" w:cs="宋体"/>
          <w:color w:val="000000"/>
          <w:sz w:val="24"/>
          <w:szCs w:val="24"/>
          <w:highlight w:val="none"/>
        </w:rPr>
      </w:r>
      <w:r/>
    </w:p>
    <w:p>
      <w:pPr>
        <w:pStyle w:val="917"/>
        <w:ind w:firstLine="0"/>
        <w:pageBreakBefore/>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附件2：（磋商响应单位）法定代表人授权委托书</w:t>
      </w:r>
      <w:r>
        <w:rPr>
          <w:rFonts w:ascii="宋体" w:hAnsi="宋体" w:eastAsia="宋体" w:cs="宋体"/>
          <w:b/>
          <w:color w:val="000000"/>
          <w:sz w:val="24"/>
          <w:szCs w:val="24"/>
          <w:highlight w:val="none"/>
        </w:rPr>
      </w:r>
      <w:r/>
    </w:p>
    <w:p>
      <w:pPr>
        <w:pStyle w:val="917"/>
        <w:ind w:firstLine="0"/>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7"/>
        <w:jc w:val="center"/>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7"/>
        <w:jc w:val="center"/>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法定代表人授权委托书</w:t>
      </w:r>
      <w:r>
        <w:rPr>
          <w:rFonts w:ascii="宋体" w:hAnsi="宋体" w:eastAsia="宋体" w:cs="宋体"/>
          <w:b/>
          <w:color w:val="000000"/>
          <w:sz w:val="24"/>
          <w:szCs w:val="24"/>
          <w:highlight w:val="none"/>
        </w:rPr>
      </w:r>
      <w:r/>
    </w:p>
    <w:p>
      <w:pPr>
        <w:pStyle w:val="917"/>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left="210" w:firstLine="24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w:t>
      </w:r>
      <w:r>
        <w:rPr>
          <w:rFonts w:hint="eastAsia" w:ascii="宋体" w:hAnsi="宋体" w:eastAsia="宋体" w:cs="宋体"/>
          <w:color w:val="000000"/>
          <w:sz w:val="24"/>
          <w:szCs w:val="24"/>
          <w:highlight w:val="none"/>
          <w:u w:val="single"/>
        </w:rPr>
        <w:t xml:space="preserve">（姓名）</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（磋商响应单位名称）</w:t>
      </w:r>
      <w:r>
        <w:rPr>
          <w:rFonts w:hint="eastAsia" w:ascii="宋体" w:hAnsi="宋体" w:eastAsia="宋体" w:cs="宋体"/>
          <w:color w:val="000000"/>
          <w:sz w:val="24"/>
          <w:szCs w:val="24"/>
          <w:highlight w:val="none"/>
        </w:rPr>
        <w:t xml:space="preserve">的法定代表人，现授权委托</w:t>
      </w:r>
      <w:r>
        <w:rPr>
          <w:rFonts w:hint="eastAsia" w:ascii="宋体" w:hAnsi="宋体" w:eastAsia="宋体" w:cs="宋体"/>
          <w:color w:val="000000"/>
          <w:sz w:val="24"/>
          <w:szCs w:val="24"/>
          <w:highlight w:val="none"/>
          <w:u w:val="single"/>
        </w:rPr>
        <w:t xml:space="preserve">    （单位名称）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（姓名）</w:t>
      </w:r>
      <w:r>
        <w:rPr>
          <w:rFonts w:hint="eastAsia" w:ascii="宋体" w:hAnsi="宋体" w:eastAsia="宋体" w:cs="宋体"/>
          <w:color w:val="000000"/>
          <w:sz w:val="24"/>
          <w:szCs w:val="24"/>
          <w:highlight w:val="none"/>
        </w:rPr>
        <w:t xml:space="preserve">为我公司委托代理人，以本公司的名义参加</w:t>
      </w:r>
      <w:r>
        <w:rPr>
          <w:rFonts w:hint="eastAsia" w:ascii="宋体" w:hAnsi="宋体" w:eastAsia="宋体" w:cs="宋体"/>
          <w:color w:val="000000"/>
          <w:sz w:val="24"/>
          <w:szCs w:val="24"/>
          <w:highlight w:val="none"/>
          <w:lang w:eastAsia="zh-CN"/>
        </w:rPr>
        <w:t xml:space="preserve">苏州骏捷建设管理咨询有限公司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号的磋商采购活动。委托代理人在报名、制作磋商响应文件、磋商、评标、合同磋商过程中所签署的一切文件和处理与这有关的一切事务，我均予以承认。</w:t>
      </w:r>
      <w:r>
        <w:rPr>
          <w:rFonts w:ascii="宋体" w:hAnsi="宋体" w:eastAsia="宋体" w:cs="宋体"/>
          <w:color w:val="000000"/>
          <w:sz w:val="24"/>
          <w:szCs w:val="24"/>
          <w:highlight w:val="none"/>
        </w:rPr>
      </w:r>
      <w:r/>
    </w:p>
    <w:p>
      <w:pPr>
        <w:pStyle w:val="917"/>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委托代理人在授权委托书有效期内签署的所有文件不因授权委托的撤销而失效，除非有撤销授权委托的书面通知，本授权委托书自签署之时起至合同履行完毕止。</w:t>
      </w:r>
      <w:r>
        <w:rPr>
          <w:rFonts w:ascii="宋体" w:hAnsi="宋体" w:eastAsia="宋体" w:cs="宋体"/>
          <w:color w:val="000000"/>
          <w:sz w:val="24"/>
          <w:szCs w:val="24"/>
          <w:highlight w:val="none"/>
        </w:rPr>
      </w:r>
      <w:r/>
    </w:p>
    <w:p>
      <w:pPr>
        <w:pStyle w:val="917"/>
        <w:ind w:firstLine="583"/>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委托代理人无转委托权。特此委托。</w:t>
      </w:r>
      <w:r>
        <w:rPr>
          <w:rFonts w:ascii="宋体" w:hAnsi="宋体" w:eastAsia="宋体" w:cs="宋体"/>
          <w:color w:val="000000"/>
          <w:sz w:val="24"/>
          <w:szCs w:val="24"/>
          <w:highlight w:val="none"/>
        </w:rPr>
      </w:r>
      <w:r/>
    </w:p>
    <w:p>
      <w:pPr>
        <w:pStyle w:val="917"/>
        <w:ind w:firstLine="20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20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磋商响应单位：（公章）</w:t>
      </w:r>
      <w:r>
        <w:rPr>
          <w:rFonts w:ascii="宋体" w:hAnsi="宋体" w:eastAsia="宋体" w:cs="宋体"/>
          <w:color w:val="000000"/>
          <w:sz w:val="24"/>
          <w:szCs w:val="24"/>
          <w:highlight w:val="none"/>
        </w:rPr>
      </w:r>
      <w:r/>
    </w:p>
    <w:p>
      <w:pPr>
        <w:pStyle w:val="917"/>
        <w:ind w:firstLine="20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ascii="宋体" w:hAnsi="宋体" w:eastAsia="宋体" w:cs="宋体"/>
          <w:color w:val="000000"/>
          <w:sz w:val="24"/>
          <w:szCs w:val="24"/>
          <w:highlight w:val="none"/>
        </w:rPr>
      </w:r>
      <w:r/>
    </w:p>
    <w:p>
      <w:pPr>
        <w:pStyle w:val="917"/>
        <w:ind w:firstLine="20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委托代理人：（签字或盖章）</w:t>
      </w:r>
      <w:r>
        <w:rPr>
          <w:rFonts w:ascii="宋体" w:hAnsi="宋体" w:eastAsia="宋体" w:cs="宋体"/>
          <w:color w:val="000000"/>
          <w:sz w:val="24"/>
          <w:szCs w:val="24"/>
          <w:highlight w:val="none"/>
        </w:rPr>
      </w:r>
      <w:r/>
    </w:p>
    <w:p>
      <w:pPr>
        <w:pStyle w:val="904"/>
        <w:ind w:right="480" w:firstLine="24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ascii="宋体" w:hAnsi="宋体" w:eastAsia="宋体" w:cs="宋体"/>
          <w:color w:val="000000"/>
          <w:sz w:val="24"/>
          <w:szCs w:val="24"/>
          <w:highlight w:val="none"/>
        </w:rPr>
      </w:r>
      <w:r/>
    </w:p>
    <w:p>
      <w:pPr>
        <w:pStyle w:val="904"/>
        <w:ind w:right="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04"/>
        <w:ind w:right="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04"/>
        <w:ind w:right="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04"/>
        <w:ind w:right="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04"/>
        <w:ind w:right="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04"/>
        <w:ind w:right="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04"/>
        <w:ind w:right="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04"/>
        <w:ind w:right="480"/>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ind w:right="480"/>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ind w:right="480"/>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ind w:right="480"/>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ind w:right="480"/>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ind w:right="480"/>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ind w:right="480"/>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ind w:right="480"/>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ind w:right="480"/>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ind w:right="480"/>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50"/>
        <w:rPr>
          <w:color w:val="000000"/>
          <w:sz w:val="24"/>
          <w:szCs w:val="24"/>
          <w:highlight w:val="none"/>
        </w:rPr>
      </w:pPr>
      <w:r>
        <w:rPr>
          <w:color w:val="000000"/>
          <w:sz w:val="24"/>
          <w:szCs w:val="24"/>
          <w:highlight w:val="none"/>
        </w:rPr>
      </w:r>
      <w:r/>
    </w:p>
    <w:p>
      <w:pPr>
        <w:pStyle w:val="904"/>
        <w:ind w:right="480"/>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附件3：磋商响应报价表</w:t>
      </w:r>
      <w:r>
        <w:rPr>
          <w:rFonts w:ascii="宋体" w:hAnsi="宋体" w:eastAsia="宋体" w:cs="宋体"/>
          <w:b/>
          <w:color w:val="000000"/>
          <w:sz w:val="24"/>
          <w:szCs w:val="24"/>
          <w:highlight w:val="none"/>
        </w:rPr>
      </w:r>
      <w:r/>
    </w:p>
    <w:p>
      <w:pPr>
        <w:pStyle w:val="904"/>
        <w:jc w:val="center"/>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磋商响应报价</w:t>
      </w:r>
      <w:r>
        <w:rPr>
          <w:rFonts w:hint="eastAsia" w:ascii="宋体" w:hAnsi="宋体" w:eastAsia="宋体" w:cs="宋体"/>
          <w:b/>
          <w:color w:val="000000"/>
          <w:sz w:val="24"/>
          <w:szCs w:val="24"/>
          <w:highlight w:val="none"/>
        </w:rPr>
        <w:t xml:space="preserve">表</w:t>
      </w:r>
      <w:r>
        <w:rPr>
          <w:highlight w:val="none"/>
        </w:rPr>
      </w:r>
      <w:r/>
    </w:p>
    <w:p>
      <w:pPr>
        <w:pStyle w:val="904"/>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r/>
    </w:p>
    <w:p>
      <w:pPr>
        <w:pStyle w:val="904"/>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磋商项目名称：                         磋商编</w:t>
      </w:r>
      <w:r>
        <w:rPr>
          <w:rFonts w:hint="eastAsia" w:ascii="宋体" w:hAnsi="宋体" w:eastAsia="宋体" w:cs="宋体"/>
          <w:color w:val="000000"/>
          <w:sz w:val="24"/>
          <w:szCs w:val="24"/>
          <w:highlight w:val="none"/>
          <w:lang w:val="en-US" w:eastAsia="zh-CN"/>
        </w:rPr>
        <w:t xml:space="preserve">号</w:t>
      </w:r>
      <w:r>
        <w:rPr>
          <w:rFonts w:hint="eastAsia" w:ascii="宋体" w:hAnsi="宋体" w:eastAsia="宋体" w:cs="宋体"/>
          <w:color w:val="000000"/>
          <w:sz w:val="24"/>
          <w:szCs w:val="24"/>
          <w:highlight w:val="none"/>
          <w:lang w:val="en-US" w:eastAsia="zh-CN"/>
        </w:rPr>
        <w:t xml:space="preserve">JSZC-320507-SZJJ-C2025-0040</w:t>
      </w:r>
      <w:r>
        <w:rPr>
          <w:rFonts w:hint="eastAsia" w:ascii="宋体" w:hAnsi="宋体" w:eastAsia="宋体" w:cs="宋体"/>
          <w:color w:val="000000"/>
          <w:sz w:val="24"/>
          <w:szCs w:val="24"/>
          <w:highlight w:val="none"/>
          <w:lang w:val="en-US" w:eastAsia="zh-CN"/>
        </w:rPr>
      </w:r>
      <w:r/>
    </w:p>
    <w:p>
      <w:pPr>
        <w:pStyle w:val="904"/>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lang w:val="en-US" w:eastAsia="zh-CN"/>
        </w:rPr>
        <w:t xml:space="preserve">                      </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4"/>
        <w:gridCol w:w="2798"/>
        <w:gridCol w:w="2069"/>
        <w:gridCol w:w="1531"/>
        <w:gridCol w:w="1184"/>
      </w:tblGrid>
      <w:tr>
        <w:trPr>
          <w:trHeight w:val="823"/>
        </w:trPr>
        <w:tc>
          <w:tcPr>
            <w:tcW w:w="1874" w:type="dxa"/>
            <w:vAlign w:val="center"/>
            <w:textDirection w:val="lrTb"/>
            <w:noWrap w:val="false"/>
          </w:tcPr>
          <w:p>
            <w:pPr>
              <w:pStyle w:val="991"/>
              <w:jc w:val="center"/>
              <w:rPr>
                <w:rFonts w:hint="eastAsia" w:hAnsi="宋体" w:eastAsia="宋体"/>
                <w:color w:val="000000"/>
                <w:sz w:val="24"/>
                <w:szCs w:val="24"/>
                <w:highlight w:val="none"/>
                <w:lang w:val="en-US" w:eastAsia="zh-CN"/>
              </w:rPr>
            </w:pPr>
            <w:r>
              <w:rPr>
                <w:rFonts w:hint="eastAsia" w:hAnsi="宋体" w:eastAsia="宋体"/>
                <w:color w:val="000000"/>
                <w:sz w:val="24"/>
                <w:szCs w:val="24"/>
                <w:highlight w:val="none"/>
                <w:lang w:val="en-US" w:eastAsia="zh-CN"/>
              </w:rPr>
              <w:t xml:space="preserve">序号</w:t>
            </w:r>
            <w:r>
              <w:rPr>
                <w:rFonts w:hint="eastAsia" w:hAnsi="宋体" w:eastAsia="宋体"/>
                <w:color w:val="000000"/>
                <w:sz w:val="24"/>
                <w:szCs w:val="24"/>
                <w:highlight w:val="none"/>
                <w:lang w:val="en-US" w:eastAsia="zh-CN"/>
              </w:rPr>
            </w:r>
            <w:r/>
          </w:p>
        </w:tc>
        <w:tc>
          <w:tcPr>
            <w:tcW w:w="2798" w:type="dxa"/>
            <w:vAlign w:val="center"/>
            <w:textDirection w:val="lrTb"/>
            <w:noWrap w:val="false"/>
          </w:tcPr>
          <w:p>
            <w:pPr>
              <w:pStyle w:val="991"/>
              <w:jc w:val="center"/>
              <w:rPr>
                <w:rFonts w:hint="eastAsia" w:hAnsi="宋体" w:eastAsia="宋体"/>
                <w:color w:val="000000"/>
                <w:sz w:val="24"/>
                <w:szCs w:val="24"/>
                <w:highlight w:val="none"/>
                <w:lang w:val="en-US" w:eastAsia="zh-CN"/>
              </w:rPr>
            </w:pPr>
            <w:r>
              <w:rPr>
                <w:rFonts w:hint="eastAsia" w:hAnsi="宋体" w:eastAsia="宋体"/>
                <w:color w:val="000000"/>
                <w:sz w:val="24"/>
                <w:szCs w:val="24"/>
                <w:highlight w:val="none"/>
                <w:lang w:val="en-US" w:eastAsia="zh-CN"/>
              </w:rPr>
              <w:t xml:space="preserve">项目名称</w:t>
            </w:r>
            <w:r>
              <w:rPr>
                <w:rFonts w:hint="eastAsia" w:hAnsi="宋体" w:eastAsia="宋体"/>
                <w:color w:val="000000"/>
                <w:sz w:val="24"/>
                <w:szCs w:val="24"/>
                <w:highlight w:val="none"/>
                <w:lang w:val="en-US" w:eastAsia="zh-CN"/>
              </w:rPr>
            </w:r>
            <w:r/>
          </w:p>
        </w:tc>
        <w:tc>
          <w:tcPr>
            <w:tcW w:w="2069" w:type="dxa"/>
            <w:vAlign w:val="center"/>
            <w:textDirection w:val="lrTb"/>
            <w:noWrap w:val="false"/>
          </w:tcPr>
          <w:p>
            <w:pPr>
              <w:pStyle w:val="991"/>
              <w:jc w:val="center"/>
              <w:rPr>
                <w:rFonts w:hint="eastAsia" w:hAnsi="宋体" w:eastAsia="宋体"/>
                <w:color w:val="000000"/>
                <w:sz w:val="24"/>
                <w:szCs w:val="24"/>
                <w:highlight w:val="none"/>
                <w:lang w:val="en-US" w:eastAsia="zh-CN"/>
              </w:rPr>
            </w:pPr>
            <w:r>
              <w:rPr>
                <w:rFonts w:hint="eastAsia" w:hAnsi="宋体" w:eastAsia="宋体"/>
                <w:color w:val="000000"/>
                <w:sz w:val="24"/>
                <w:szCs w:val="24"/>
                <w:highlight w:val="none"/>
                <w:lang w:val="en-US" w:eastAsia="zh-CN"/>
              </w:rPr>
              <w:t xml:space="preserve">总价（元）</w:t>
            </w:r>
            <w:r>
              <w:rPr>
                <w:rFonts w:hint="eastAsia" w:hAnsi="宋体" w:eastAsia="宋体"/>
                <w:color w:val="000000"/>
                <w:sz w:val="24"/>
                <w:szCs w:val="24"/>
                <w:highlight w:val="none"/>
                <w:lang w:val="en-US" w:eastAsia="zh-CN"/>
              </w:rPr>
            </w:r>
            <w:r/>
          </w:p>
        </w:tc>
        <w:tc>
          <w:tcPr>
            <w:tcW w:w="1531" w:type="dxa"/>
            <w:vAlign w:val="center"/>
            <w:textDirection w:val="lrTb"/>
            <w:noWrap w:val="false"/>
          </w:tcPr>
          <w:p>
            <w:pPr>
              <w:pStyle w:val="991"/>
              <w:jc w:val="center"/>
              <w:rPr>
                <w:rFonts w:hAnsi="宋体" w:eastAsia="宋体"/>
                <w:color w:val="000000"/>
                <w:sz w:val="24"/>
                <w:szCs w:val="24"/>
                <w:highlight w:val="none"/>
                <w:lang w:val="en-US" w:eastAsia="zh-CN"/>
              </w:rPr>
            </w:pPr>
            <w:r>
              <w:rPr>
                <w:rFonts w:hint="eastAsia" w:hAnsi="宋体" w:eastAsia="宋体"/>
                <w:color w:val="000000"/>
                <w:sz w:val="24"/>
                <w:szCs w:val="24"/>
                <w:highlight w:val="none"/>
                <w:lang w:val="en-US" w:eastAsia="zh-CN"/>
              </w:rPr>
              <w:t xml:space="preserve">服务期限</w:t>
            </w:r>
            <w:r>
              <w:rPr>
                <w:rFonts w:hAnsi="宋体" w:eastAsia="宋体"/>
                <w:color w:val="000000"/>
                <w:sz w:val="24"/>
                <w:szCs w:val="24"/>
                <w:highlight w:val="none"/>
                <w:lang w:val="en-US" w:eastAsia="zh-CN"/>
              </w:rPr>
            </w:r>
            <w:r/>
          </w:p>
        </w:tc>
        <w:tc>
          <w:tcPr>
            <w:tcW w:w="1184" w:type="dxa"/>
            <w:vAlign w:val="center"/>
            <w:textDirection w:val="lrTb"/>
            <w:noWrap w:val="false"/>
          </w:tcPr>
          <w:p>
            <w:pPr>
              <w:pStyle w:val="991"/>
              <w:jc w:val="center"/>
              <w:rPr>
                <w:rFonts w:hint="eastAsia" w:hAnsi="宋体" w:eastAsia="宋体"/>
                <w:color w:val="000000"/>
                <w:sz w:val="24"/>
                <w:szCs w:val="24"/>
                <w:highlight w:val="none"/>
                <w:lang w:val="en-US" w:eastAsia="zh-CN"/>
              </w:rPr>
            </w:pPr>
            <w:r>
              <w:rPr>
                <w:rFonts w:hint="eastAsia" w:hAnsi="宋体" w:eastAsia="宋体"/>
                <w:color w:val="000000"/>
                <w:sz w:val="24"/>
                <w:szCs w:val="24"/>
                <w:highlight w:val="none"/>
                <w:lang w:val="en-US" w:eastAsia="zh-CN"/>
              </w:rPr>
              <w:t xml:space="preserve">备注</w:t>
            </w:r>
            <w:r>
              <w:rPr>
                <w:rFonts w:hint="eastAsia" w:hAnsi="宋体" w:eastAsia="宋体"/>
                <w:color w:val="000000"/>
                <w:sz w:val="24"/>
                <w:szCs w:val="24"/>
                <w:highlight w:val="none"/>
                <w:lang w:val="en-US" w:eastAsia="zh-CN"/>
              </w:rPr>
            </w:r>
            <w:r/>
          </w:p>
        </w:tc>
      </w:tr>
      <w:tr>
        <w:trPr>
          <w:trHeight w:val="692"/>
        </w:trPr>
        <w:tc>
          <w:tcPr>
            <w:tcW w:w="1874" w:type="dxa"/>
            <w:vAlign w:val="center"/>
            <w:textDirection w:val="lrTb"/>
            <w:noWrap w:val="false"/>
          </w:tcPr>
          <w:p>
            <w:pPr>
              <w:pStyle w:val="991"/>
              <w:jc w:val="center"/>
              <w:rPr>
                <w:rFonts w:hint="eastAsia" w:hAnsi="宋体" w:eastAsia="宋体"/>
                <w:color w:val="000000"/>
                <w:sz w:val="24"/>
                <w:szCs w:val="24"/>
                <w:highlight w:val="none"/>
                <w:lang w:val="en-US" w:eastAsia="zh-CN"/>
              </w:rPr>
            </w:pPr>
            <w:r>
              <w:rPr>
                <w:rFonts w:hint="eastAsia" w:hAnsi="宋体" w:eastAsia="宋体"/>
                <w:color w:val="000000"/>
                <w:sz w:val="24"/>
                <w:szCs w:val="24"/>
                <w:highlight w:val="none"/>
                <w:lang w:val="en-US" w:eastAsia="zh-CN"/>
              </w:rPr>
              <w:t xml:space="preserve">1</w:t>
            </w:r>
            <w:r>
              <w:rPr>
                <w:rFonts w:hint="eastAsia" w:hAnsi="宋体" w:eastAsia="宋体"/>
                <w:color w:val="000000"/>
                <w:sz w:val="24"/>
                <w:szCs w:val="24"/>
                <w:highlight w:val="none"/>
                <w:lang w:val="en-US" w:eastAsia="zh-CN"/>
              </w:rPr>
            </w:r>
            <w:r/>
          </w:p>
        </w:tc>
        <w:tc>
          <w:tcPr>
            <w:tcW w:w="2798" w:type="dxa"/>
            <w:vAlign w:val="center"/>
            <w:textDirection w:val="lrTb"/>
            <w:noWrap w:val="false"/>
          </w:tcPr>
          <w:p>
            <w:pPr>
              <w:pStyle w:val="991"/>
              <w:jc w:val="center"/>
              <w:rPr>
                <w:rFonts w:hint="eastAsia" w:hAnsi="宋体" w:eastAsia="宋体"/>
                <w:color w:val="000000"/>
                <w:sz w:val="24"/>
                <w:szCs w:val="24"/>
                <w:highlight w:val="none"/>
                <w:lang w:val="en-US" w:eastAsia="zh-CN"/>
              </w:rPr>
            </w:pPr>
            <w:r>
              <w:rPr>
                <w:rFonts w:hint="eastAsia" w:hAnsi="宋体" w:eastAsia="宋体"/>
                <w:color w:val="000000"/>
                <w:sz w:val="24"/>
                <w:szCs w:val="24"/>
                <w:highlight w:val="none"/>
                <w:lang w:val="en-US" w:eastAsia="zh-CN"/>
              </w:rPr>
            </w:r>
            <w:r/>
          </w:p>
        </w:tc>
        <w:tc>
          <w:tcPr>
            <w:tcW w:w="2069" w:type="dxa"/>
            <w:vAlign w:val="center"/>
            <w:textDirection w:val="lrTb"/>
            <w:noWrap w:val="false"/>
          </w:tcPr>
          <w:p>
            <w:pPr>
              <w:pStyle w:val="991"/>
              <w:jc w:val="center"/>
              <w:rPr>
                <w:rFonts w:hint="eastAsia" w:hAnsi="宋体" w:eastAsia="宋体"/>
                <w:color w:val="000000"/>
                <w:sz w:val="24"/>
                <w:szCs w:val="24"/>
                <w:highlight w:val="none"/>
                <w:lang w:val="en-US" w:eastAsia="zh-CN"/>
              </w:rPr>
            </w:pPr>
            <w:r>
              <w:rPr>
                <w:rFonts w:hint="eastAsia" w:hAnsi="宋体" w:eastAsia="宋体"/>
                <w:color w:val="000000"/>
                <w:sz w:val="24"/>
                <w:szCs w:val="24"/>
                <w:highlight w:val="none"/>
                <w:lang w:val="en-US" w:eastAsia="zh-CN"/>
              </w:rPr>
            </w:r>
            <w:r/>
          </w:p>
        </w:tc>
        <w:tc>
          <w:tcPr>
            <w:tcW w:w="1531" w:type="dxa"/>
            <w:vAlign w:val="center"/>
            <w:textDirection w:val="lrTb"/>
            <w:noWrap w:val="false"/>
          </w:tcPr>
          <w:p>
            <w:pPr>
              <w:pStyle w:val="991"/>
              <w:jc w:val="center"/>
              <w:rPr>
                <w:rFonts w:hint="eastAsia" w:hAnsi="宋体" w:eastAsia="宋体"/>
                <w:color w:val="000000"/>
                <w:sz w:val="24"/>
                <w:szCs w:val="24"/>
                <w:highlight w:val="none"/>
                <w:lang w:val="en-US" w:eastAsia="zh-CN"/>
              </w:rPr>
            </w:pPr>
            <w:r>
              <w:rPr>
                <w:rFonts w:hint="eastAsia" w:hAnsi="宋体" w:eastAsia="宋体"/>
                <w:color w:val="000000"/>
                <w:sz w:val="24"/>
                <w:szCs w:val="24"/>
                <w:highlight w:val="none"/>
                <w:lang w:val="en-US" w:eastAsia="zh-CN"/>
              </w:rPr>
            </w:r>
            <w:r/>
          </w:p>
        </w:tc>
        <w:tc>
          <w:tcPr>
            <w:tcW w:w="1184" w:type="dxa"/>
            <w:vAlign w:val="center"/>
            <w:textDirection w:val="lrTb"/>
            <w:noWrap w:val="false"/>
          </w:tcPr>
          <w:p>
            <w:pPr>
              <w:pStyle w:val="991"/>
              <w:jc w:val="center"/>
              <w:rPr>
                <w:rFonts w:hint="eastAsia" w:hAnsi="宋体" w:eastAsia="宋体"/>
                <w:color w:val="000000"/>
                <w:sz w:val="24"/>
                <w:szCs w:val="24"/>
                <w:highlight w:val="none"/>
                <w:lang w:val="en-US" w:eastAsia="zh-CN"/>
              </w:rPr>
            </w:pPr>
            <w:r>
              <w:rPr>
                <w:rFonts w:hint="eastAsia" w:hAnsi="宋体" w:eastAsia="宋体"/>
                <w:color w:val="000000"/>
                <w:sz w:val="24"/>
                <w:szCs w:val="24"/>
                <w:highlight w:val="none"/>
                <w:lang w:val="en-US" w:eastAsia="zh-CN"/>
              </w:rPr>
            </w:r>
            <w:r/>
          </w:p>
        </w:tc>
      </w:tr>
      <w:tr>
        <w:trPr>
          <w:trHeight w:val="692"/>
        </w:trPr>
        <w:tc>
          <w:tcPr>
            <w:gridSpan w:val="5"/>
            <w:tcW w:w="9456" w:type="dxa"/>
            <w:vAlign w:val="center"/>
            <w:textDirection w:val="lrTb"/>
            <w:noWrap w:val="false"/>
          </w:tcPr>
          <w:p>
            <w:pPr>
              <w:pStyle w:val="991"/>
              <w:rPr>
                <w:rFonts w:hint="eastAsia" w:hAnsi="宋体" w:eastAsia="宋体"/>
                <w:color w:val="000000"/>
                <w:sz w:val="24"/>
                <w:szCs w:val="24"/>
                <w:highlight w:val="none"/>
                <w:lang w:val="en-US" w:eastAsia="zh-CN"/>
              </w:rPr>
            </w:pPr>
            <w:r>
              <w:rPr>
                <w:rFonts w:hint="eastAsia" w:hAnsi="宋体" w:eastAsia="宋体"/>
                <w:color w:val="000000"/>
                <w:sz w:val="24"/>
                <w:szCs w:val="24"/>
                <w:highlight w:val="none"/>
                <w:lang w:val="en-US" w:eastAsia="zh-CN"/>
              </w:rPr>
              <w:t xml:space="preserve">磋商</w:t>
            </w:r>
            <w:r>
              <w:rPr>
                <w:rFonts w:hint="eastAsia" w:hAnsi="宋体" w:eastAsia="宋体"/>
                <w:color w:val="000000"/>
                <w:sz w:val="24"/>
                <w:szCs w:val="24"/>
                <w:highlight w:val="none"/>
                <w:lang w:val="zh-CN" w:eastAsia="zh-CN"/>
              </w:rPr>
              <w:t xml:space="preserve">总报价（人民币大写）：</w:t>
            </w:r>
            <w:r>
              <w:rPr>
                <w:rFonts w:hAnsi="宋体" w:eastAsia="宋体"/>
                <w:color w:val="000000"/>
                <w:sz w:val="24"/>
                <w:szCs w:val="24"/>
                <w:highlight w:val="none"/>
                <w:lang w:val="zh-CN" w:eastAsia="zh-CN"/>
              </w:rPr>
              <w:t xml:space="preserve">                    </w:t>
            </w:r>
            <w:r>
              <w:rPr>
                <w:rFonts w:hint="eastAsia" w:hAnsi="宋体" w:eastAsia="宋体"/>
                <w:color w:val="000000"/>
                <w:sz w:val="24"/>
                <w:szCs w:val="24"/>
                <w:highlight w:val="none"/>
                <w:lang w:val="zh-CN" w:eastAsia="zh-CN"/>
              </w:rPr>
              <w:t xml:space="preserve">￥：</w:t>
            </w:r>
            <w:r>
              <w:rPr>
                <w:rFonts w:hint="eastAsia" w:hAnsi="宋体" w:eastAsia="宋体"/>
                <w:color w:val="000000"/>
                <w:sz w:val="24"/>
                <w:szCs w:val="24"/>
                <w:highlight w:val="none"/>
                <w:lang w:val="en-US" w:eastAsia="zh-CN"/>
              </w:rPr>
            </w:r>
            <w:r/>
          </w:p>
        </w:tc>
      </w:tr>
    </w:tbl>
    <w:p>
      <w:pPr>
        <w:pStyle w:val="904"/>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04"/>
        <w:spacing w:line="360" w:lineRule="auto"/>
        <w:rPr>
          <w:rFonts w:ascii="宋体" w:hAnsi="宋体" w:eastAsia="宋体" w:cs="宋体"/>
          <w:color w:val="000000"/>
          <w:spacing w:val="20"/>
          <w:sz w:val="24"/>
          <w:szCs w:val="24"/>
          <w:highlight w:val="none"/>
        </w:rPr>
      </w:pPr>
      <w:r>
        <w:rPr>
          <w:rFonts w:hint="eastAsia" w:ascii="宋体" w:hAnsi="宋体" w:eastAsia="宋体" w:cs="宋体"/>
          <w:color w:val="000000"/>
          <w:sz w:val="24"/>
          <w:szCs w:val="24"/>
          <w:highlight w:val="none"/>
          <w:lang w:val="en-US" w:eastAsia="zh-CN"/>
        </w:rPr>
        <w:t xml:space="preserve">注：1、</w:t>
      </w:r>
      <w:r>
        <w:rPr>
          <w:rFonts w:hint="eastAsia" w:hAnsi="宋体" w:cs="宋体"/>
          <w:color w:val="000000"/>
          <w:sz w:val="24"/>
          <w:szCs w:val="24"/>
          <w:highlight w:val="none"/>
          <w:lang w:val="en-US" w:eastAsia="zh-CN"/>
        </w:rPr>
        <w:t xml:space="preserve">磋商</w:t>
      </w:r>
      <w:r>
        <w:rPr>
          <w:rFonts w:hint="eastAsia" w:hAnsi="宋体" w:eastAsia="宋体" w:cs="宋体"/>
          <w:color w:val="000000"/>
          <w:sz w:val="24"/>
          <w:szCs w:val="24"/>
          <w:highlight w:val="none"/>
        </w:rPr>
        <w:t xml:space="preserve">总价包括完成本项工作需要的活动策划及执行、宣传推广、设计、代理行程费、劳务、耗材、制作、人工（人员工资、福利费）、交通、通讯、加班、各种税费、采购代理服务费等完成该项目工作所发生的全部费用以及供应商企业利润、税金和政策性文件规定及合同包含的所有风险、责任等一切费用。</w:t>
      </w:r>
      <w:r>
        <w:rPr>
          <w:rFonts w:ascii="宋体" w:hAnsi="宋体" w:eastAsia="宋体" w:cs="宋体"/>
          <w:color w:val="000000"/>
          <w:spacing w:val="20"/>
          <w:sz w:val="24"/>
          <w:szCs w:val="24"/>
          <w:highlight w:val="none"/>
        </w:rPr>
      </w:r>
      <w:r/>
    </w:p>
    <w:p>
      <w:pPr>
        <w:pStyle w:val="904"/>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p>
      <w:pPr>
        <w:pStyle w:val="904"/>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p>
      <w:pPr>
        <w:pStyle w:val="904"/>
        <w:spacing w:line="360" w:lineRule="auto"/>
        <w:rPr>
          <w:rFonts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法定代表人或委托代理人：（签字或盖章）                   日期：</w:t>
      </w:r>
      <w:r>
        <w:rPr>
          <w:rFonts w:ascii="宋体" w:hAnsi="宋体" w:eastAsia="宋体" w:cs="宋体"/>
          <w:color w:val="000000"/>
          <w:spacing w:val="20"/>
          <w:sz w:val="24"/>
          <w:szCs w:val="24"/>
          <w:highlight w:val="none"/>
        </w:rPr>
      </w:r>
      <w:r/>
    </w:p>
    <w:p>
      <w:pPr>
        <w:pStyle w:val="926"/>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6"/>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6"/>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6"/>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6"/>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6"/>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6"/>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6"/>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6"/>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04"/>
        <w:jc w:val="center"/>
        <w:spacing w:before="260" w:after="260" w:line="360" w:lineRule="auto"/>
        <w:rPr>
          <w:rFonts w:hint="eastAsia" w:ascii="宋体" w:hAnsi="宋体" w:eastAsia="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 xml:space="preserve">磋商响应</w:t>
      </w:r>
      <w:r>
        <w:rPr>
          <w:rFonts w:hint="eastAsia" w:ascii="宋体" w:hAnsi="宋体" w:eastAsia="宋体" w:cs="宋体"/>
          <w:b/>
          <w:bCs/>
          <w:color w:val="000000"/>
          <w:sz w:val="24"/>
          <w:szCs w:val="24"/>
          <w:highlight w:val="none"/>
          <w:lang w:val="zh-CN"/>
        </w:rPr>
        <w:t xml:space="preserve">报价分析表</w:t>
      </w:r>
      <w:r>
        <w:rPr>
          <w:rFonts w:hint="eastAsia" w:ascii="宋体" w:hAnsi="宋体" w:eastAsia="宋体" w:cs="宋体"/>
          <w:b/>
          <w:bCs/>
          <w:color w:val="000000"/>
          <w:sz w:val="24"/>
          <w:szCs w:val="24"/>
          <w:highlight w:val="none"/>
          <w:lang w:val="zh-CN"/>
        </w:rPr>
      </w:r>
      <w:r/>
    </w:p>
    <w:p>
      <w:pPr>
        <w:pStyle w:val="904"/>
        <w:ind w:firstLine="482"/>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磋商</w:t>
      </w:r>
      <w:r>
        <w:rPr>
          <w:rFonts w:hint="eastAsia" w:ascii="宋体" w:hAnsi="宋体" w:eastAsia="宋体" w:cs="宋体"/>
          <w:b/>
          <w:bCs/>
          <w:color w:val="000000"/>
          <w:sz w:val="24"/>
          <w:szCs w:val="24"/>
          <w:highlight w:val="none"/>
          <w:lang w:val="zh-CN"/>
        </w:rPr>
        <w:t xml:space="preserve">编号：</w:t>
      </w:r>
      <w:r>
        <w:rPr>
          <w:rFonts w:hint="eastAsia" w:ascii="宋体" w:hAnsi="宋体" w:eastAsia="宋体" w:cs="宋体"/>
          <w:b/>
          <w:bCs/>
          <w:color w:val="000000"/>
          <w:sz w:val="24"/>
          <w:szCs w:val="24"/>
          <w:highlight w:val="none"/>
        </w:rPr>
        <w:t xml:space="preserve">                           项目名称：          </w:t>
      </w:r>
      <w:r>
        <w:rPr>
          <w:rFonts w:hint="eastAsia" w:ascii="宋体" w:hAnsi="宋体" w:eastAsia="宋体" w:cs="宋体"/>
          <w:b/>
          <w:bCs/>
          <w:color w:val="000000"/>
          <w:sz w:val="24"/>
          <w:szCs w:val="24"/>
          <w:highlight w:val="none"/>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3"/>
        <w:gridCol w:w="789"/>
        <w:gridCol w:w="716"/>
        <w:gridCol w:w="888"/>
        <w:gridCol w:w="2811"/>
        <w:gridCol w:w="1668"/>
        <w:gridCol w:w="914"/>
        <w:gridCol w:w="817"/>
      </w:tblGrid>
      <w:tr>
        <w:trPr>
          <w:trHeight w:val="285"/>
        </w:trPr>
        <w:tc>
          <w:tcPr>
            <w:tcW w:w="332"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实施时间</w:t>
            </w:r>
            <w:r>
              <w:rPr>
                <w:rFonts w:hint="eastAsia" w:ascii="宋体" w:hAnsi="宋体" w:eastAsia="宋体" w:cs="宋体"/>
                <w:i w:val="0"/>
                <w:iCs w:val="0"/>
                <w:color w:val="000000"/>
                <w:sz w:val="24"/>
                <w:szCs w:val="24"/>
                <w:u w:val="none"/>
              </w:rPr>
            </w:r>
            <w:r/>
          </w:p>
        </w:tc>
        <w:tc>
          <w:tcPr>
            <w:tcW w:w="388"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人数       （暂定）</w:t>
            </w:r>
            <w:r>
              <w:rPr>
                <w:rFonts w:hint="eastAsia" w:ascii="宋体" w:hAnsi="宋体" w:eastAsia="宋体" w:cs="宋体"/>
                <w:i w:val="0"/>
                <w:iCs w:val="0"/>
                <w:color w:val="000000"/>
                <w:sz w:val="22"/>
                <w:szCs w:val="22"/>
                <w:u w:val="none"/>
              </w:rPr>
            </w:r>
            <w:r/>
          </w:p>
        </w:tc>
        <w:tc>
          <w:tcPr>
            <w:tcW w:w="481" w:type="dxa"/>
            <w:vAlign w:val="center"/>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办赛地点</w:t>
            </w:r>
            <w:r>
              <w:rPr>
                <w:rFonts w:hint="eastAsia" w:ascii="宋体" w:hAnsi="宋体" w:eastAsia="宋体" w:cs="宋体"/>
                <w:i w:val="0"/>
                <w:iCs w:val="0"/>
                <w:color w:val="000000"/>
                <w:sz w:val="24"/>
                <w:szCs w:val="24"/>
                <w:u w:val="none"/>
              </w:rPr>
            </w:r>
            <w:r/>
          </w:p>
        </w:tc>
        <w:tc>
          <w:tcPr>
            <w:tcW w:w="1525"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具体服务内容</w:t>
            </w:r>
            <w:r>
              <w:rPr>
                <w:rFonts w:hint="eastAsia" w:ascii="宋体" w:hAnsi="宋体" w:eastAsia="宋体" w:cs="宋体"/>
                <w:i w:val="0"/>
                <w:iCs w:val="0"/>
                <w:color w:val="000000"/>
                <w:sz w:val="24"/>
                <w:szCs w:val="24"/>
                <w:u w:val="none"/>
              </w:rPr>
            </w:r>
            <w:r/>
          </w:p>
        </w:tc>
        <w:tc>
          <w:tcPr>
            <w:tcW w:w="904"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rPr>
                <w:rFonts w:hint="eastAsia" w:ascii="宋体" w:hAnsi="宋体" w:eastAsia="宋体" w:cs="宋体"/>
                <w:i w:val="0"/>
                <w:iCs w:val="0"/>
                <w:color w:val="000000"/>
                <w:sz w:val="24"/>
                <w:szCs w:val="24"/>
                <w:u w:val="none"/>
              </w:rPr>
            </w:r>
            <w:r/>
          </w:p>
        </w:tc>
        <w:tc>
          <w:tcPr>
            <w:tcW w:w="495"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最高限价（元）</w:t>
            </w:r>
            <w:r>
              <w:rPr>
                <w:rFonts w:hint="eastAsia" w:ascii="宋体" w:hAnsi="宋体" w:eastAsia="宋体" w:cs="宋体"/>
                <w:i w:val="0"/>
                <w:iCs w:val="0"/>
                <w:color w:val="000000"/>
                <w:sz w:val="24"/>
                <w:szCs w:val="24"/>
                <w:u w:val="none"/>
              </w:rPr>
            </w:r>
            <w:r/>
          </w:p>
        </w:tc>
        <w:tc>
          <w:tcPr>
            <w:tcW w:w="443"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投标报价（元）</w:t>
            </w:r>
            <w:r>
              <w:rPr>
                <w:rFonts w:hint="eastAsia" w:ascii="宋体" w:hAnsi="宋体" w:eastAsia="宋体" w:cs="宋体"/>
                <w:i w:val="0"/>
                <w:iCs w:val="0"/>
                <w:color w:val="000000"/>
                <w:sz w:val="24"/>
                <w:szCs w:val="24"/>
                <w:u w:val="none"/>
              </w:rPr>
            </w:r>
            <w:r/>
          </w:p>
        </w:tc>
      </w:tr>
      <w:tr>
        <w:trPr>
          <w:trHeight w:val="2730"/>
        </w:trPr>
        <w:tc>
          <w:tcPr>
            <w:tcW w:w="332"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81" w:type="dxa"/>
            <w:vAlign w:val="center"/>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（根据采购人要求）</w:t>
            </w:r>
            <w:r>
              <w:rPr>
                <w:rFonts w:hint="eastAsia" w:ascii="宋体" w:hAnsi="宋体" w:eastAsia="宋体" w:cs="宋体"/>
                <w:i w:val="0"/>
                <w:iCs w:val="0"/>
                <w:color w:val="000000"/>
                <w:sz w:val="24"/>
                <w:szCs w:val="24"/>
                <w:u w:val="none"/>
              </w:rPr>
            </w:r>
            <w:r/>
          </w:p>
        </w:tc>
        <w:tc>
          <w:tcPr>
            <w:tcW w:w="1525"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4"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95"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43"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一、“假日体育运动汇”2025年相城区健步走活动</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签到背景板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舞台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起点拱门</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1组</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打卡点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3组</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公里数标识牌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6组</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领奖区帐篷</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2组</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注水道旗（5m)</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音响（线阵）</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桌椅-签到、裁判处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气喇叭</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抽奖券</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能量补给站</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纪念牌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参赛包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能量补给</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鼓励奖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热身教练</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小计1</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168220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二、“假日体育运动汇”2025年相城区足球比赛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注水道旗（5m）</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开幕式签到背景板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开幕式主背景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A字板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双十五音响（开幕式）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队伍手举牌（含手举杆）</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桌椅-签到、裁判处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电子记分牌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闭幕式签到背景板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闭幕式主背景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双十五音响（闭幕式）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奖杯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证书</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足球</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场租费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开幕式摄影摄像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闭幕式摄影摄像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90场次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3人*400元*9天</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9天</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小计2</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205790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三、“假日体育运动汇”2025年相城区篮球比赛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待定</w:t>
            </w: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开幕式签到背景板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开幕式主背景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双十五音响（开幕式）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A字板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队伍手举牌（含手举杆）</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桌椅-签到、裁判处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电子记分牌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闭幕式主背景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开幕式签到背景板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双十五音响（闭幕式）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奖杯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证书</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篮球</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开幕式摄影 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闭幕式摄影 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2人*400*17</w:t>
            </w:r>
            <w:r>
              <w:rPr>
                <w:rFonts w:hint="eastAsia" w:ascii="宋体" w:hAnsi="宋体" w:eastAsia="宋体" w:cs="宋体"/>
                <w:i w:val="0"/>
                <w:iCs w:val="0"/>
                <w:color w:val="000000"/>
                <w:sz w:val="24"/>
                <w:szCs w:val="24"/>
                <w:u w:val="none"/>
                <w:lang w:val="en-US" w:eastAsia="zh-CN" w:bidi="ar"/>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1人*500*17</w:t>
            </w:r>
            <w:r>
              <w:rPr>
                <w:rFonts w:hint="eastAsia" w:ascii="宋体" w:hAnsi="宋体" w:eastAsia="宋体" w:cs="宋体"/>
                <w:i w:val="0"/>
                <w:iCs w:val="0"/>
                <w:color w:val="000000"/>
                <w:sz w:val="24"/>
                <w:szCs w:val="24"/>
                <w:u w:val="none"/>
                <w:lang w:val="en-US" w:eastAsia="zh-CN" w:bidi="ar"/>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lang w:val="en-US" w:eastAsia="zh-CN" w:bidi="ar"/>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场租费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lang w:val="en-US" w:eastAsia="zh-CN" w:bidi="ar"/>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350份</w:t>
            </w:r>
            <w:r>
              <w:rPr>
                <w:rFonts w:hint="eastAsia" w:ascii="宋体" w:hAnsi="宋体" w:eastAsia="宋体" w:cs="宋体"/>
                <w:i w:val="0"/>
                <w:iCs w:val="0"/>
                <w:color w:val="000000"/>
                <w:sz w:val="24"/>
                <w:szCs w:val="24"/>
                <w:u w:val="none"/>
                <w:lang w:val="en-US" w:eastAsia="zh-CN" w:bidi="ar"/>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12人*40元*17天</w:t>
            </w:r>
            <w:r>
              <w:rPr>
                <w:rFonts w:hint="eastAsia" w:ascii="宋体" w:hAnsi="宋体" w:eastAsia="宋体" w:cs="宋体"/>
                <w:i w:val="0"/>
                <w:iCs w:val="0"/>
                <w:color w:val="000000"/>
                <w:sz w:val="24"/>
                <w:szCs w:val="24"/>
                <w:u w:val="none"/>
                <w:lang w:val="en-US" w:eastAsia="zh-CN" w:bidi="ar"/>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250箱</w:t>
            </w:r>
            <w:r>
              <w:rPr>
                <w:rFonts w:hint="eastAsia" w:ascii="宋体" w:hAnsi="宋体" w:eastAsia="宋体" w:cs="宋体"/>
                <w:i w:val="0"/>
                <w:iCs w:val="0"/>
                <w:color w:val="000000"/>
                <w:sz w:val="24"/>
                <w:szCs w:val="24"/>
                <w:u w:val="none"/>
                <w:lang w:val="en-US" w:eastAsia="zh-CN" w:bidi="ar"/>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小计3</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206230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四、“假日体育运动汇”2025年相城区老年人门球比赛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站位牌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获奖证书</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1队伍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小计4</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34980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五、“假日体育运动汇”2025年相城区乒乓球比赛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赛事服务处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注水道旗（5m）</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成绩记录表KT板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开幕式道具</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租用赛事软件系统</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氛围布置</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桌椅-签到、裁判处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队伍手举牌(含手举杆）</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长条桌-用餐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塑料凳-用餐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证书</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乒乓球</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60盒</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场租费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小计5</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119320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六、“假日体育运动汇”2025年相城区羽毛球比赛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赛事服务处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成绩记录表KT板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租用赛事软件系统</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氛围布置</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桌椅-签到、裁判处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站位牌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长条桌-用餐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塑料凳-用餐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证书</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羽毛球</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60桶</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场租费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小计6</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120720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七、“假日体育运动汇”2025年相城区棋类（围棋、象棋）比赛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成绩记录表KT板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棋类氛围布置</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赛事服务处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桌椅-签到、裁判处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证书</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运动员、裁判、工作人员胸牌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比赛桌椅租赁</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桌号卡、姓名卡</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长条桌-用餐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塑料凳-用餐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租赁计时钟含棋、棋盘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摄影摄像（全天）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副裁判长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场租费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能量补充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小计7</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111120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八、“假日体育运动汇”2025年相城区网球比赛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注水道旗（5m)</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签到背景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网球</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10盒</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球网</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桌椅-签到、裁判处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证书</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第一名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第二名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第三名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第四名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第五名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第六名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场租费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2天*3000</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1人*2天</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1人*2天</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3人*2天</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2人*2天</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1人*2天</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60份*2天</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小计8</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50090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九、“假日体育运动汇”2025年相城区广场舞比赛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签到背景板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舞台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加厚地毯（红或者灰）</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3240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音响（线阵）</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灯光</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灯光架</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队伍手举牌(含手举杆）</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签到桌椅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椅子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5米道旗</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铁马</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60片</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帐篷 椅子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鼓励奖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 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主持人</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场租费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小计9</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151590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十、“假日体育运动汇”2025年相城区武术比赛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签到背景板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双十五音响</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签到桌椅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站位牌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三等奖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鼓励奖</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5名</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 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场租费</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小计10</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74930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十一、“假日体育运动汇”2025年相城区游泳比赛</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赛事服务处</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成绩记录表展示白板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租用赛事软件系统</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运动员、裁判、工作人员胸牌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证书</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少年组奖金</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4组</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青年组奖金</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4组</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中年组奖金</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4组</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 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检录</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小计11</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62680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8"/>
            <w:shd w:val="clear" w:color="auto" w:fill="ffff00"/>
            <w:tcW w:w="9216" w:type="dxa"/>
            <w:vAlign w:val="center"/>
            <w:textDirection w:val="lrTb"/>
            <w:noWrap/>
          </w:tcPr>
          <w:p>
            <w:pPr>
              <w:pStyle w:val="90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十二、“假日体育运动汇”国家体质锻炼达标赛（相城区分会场）</w:t>
            </w:r>
            <w:r>
              <w:rPr>
                <w:rFonts w:hint="eastAsia" w:ascii="宋体" w:hAnsi="宋体" w:eastAsia="宋体" w:cs="宋体"/>
                <w:i w:val="0"/>
                <w:iCs w:val="0"/>
                <w:color w:val="000000"/>
                <w:sz w:val="21"/>
                <w:szCs w:val="21"/>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28" w:type="dxa"/>
            <w:vAlign w:val="center"/>
            <w:vMerge w:val="restart"/>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restart"/>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200人</w:t>
            </w:r>
            <w:r>
              <w:rPr>
                <w:rFonts w:hint="eastAsia" w:ascii="宋体" w:hAnsi="宋体" w:eastAsia="宋体" w:cs="宋体"/>
                <w:i w:val="0"/>
                <w:iCs w:val="0"/>
                <w:color w:val="000000"/>
                <w:sz w:val="24"/>
                <w:szCs w:val="24"/>
                <w:u w:val="none"/>
              </w:rPr>
            </w:r>
            <w:r/>
          </w:p>
        </w:tc>
        <w:tc>
          <w:tcPr>
            <w:tcW w:w="481" w:type="dxa"/>
            <w:vAlign w:val="center"/>
            <w:vMerge w:val="restart"/>
            <w:textDirection w:val="lrTb"/>
            <w:noWrap w:val="false"/>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待定</w:t>
            </w: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指示展板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主背景</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签到背景板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15平方</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双十五音箱</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注水道旗（5m)</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1条</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运动员、裁判、工作人员胸牌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A字板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25块</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长条桌-用餐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塑料凳-用餐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200张</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参赛包</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200只</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秩序册</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50本</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号码布</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裁判长</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裁判员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医护人员</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策划、编排</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摄影摄像</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2人</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工作餐</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能量补给</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保险</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200份</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W w:w="332"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428"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88" w:type="dxa"/>
            <w:vAlign w:val="center"/>
            <w:vMerge w:val="continue"/>
            <w:textDirection w:val="lrTb"/>
            <w:noWrap/>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481" w:type="dxa"/>
            <w:vAlign w:val="center"/>
            <w:vMerge w:val="continue"/>
            <w:textDirection w:val="lrTb"/>
            <w:noWrap w:val="false"/>
          </w:tcPr>
          <w:p>
            <w:pPr>
              <w:pStyle w:val="90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25" w:type="dxa"/>
            <w:vAlign w:val="center"/>
            <w:textDirection w:val="lrTb"/>
            <w:noWrap/>
          </w:tcPr>
          <w:p>
            <w:pPr>
              <w:pStyle w:val="904"/>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矿泉水</w:t>
            </w:r>
            <w:r>
              <w:rPr>
                <w:rFonts w:hint="eastAsia" w:ascii="宋体" w:hAnsi="宋体" w:eastAsia="宋体" w:cs="宋体"/>
                <w:i w:val="0"/>
                <w:iCs w:val="0"/>
                <w:color w:val="000000"/>
                <w:sz w:val="24"/>
                <w:szCs w:val="24"/>
                <w:u w:val="none"/>
              </w:rPr>
            </w:r>
            <w:r/>
          </w:p>
        </w:tc>
        <w:tc>
          <w:tcPr>
            <w:tcW w:w="904"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30箱</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小计12</w:t>
            </w:r>
            <w:r>
              <w:rPr>
                <w:rFonts w:hint="eastAsia" w:ascii="宋体" w:hAnsi="宋体" w:eastAsia="宋体" w:cs="宋体"/>
                <w:i w:val="0"/>
                <w:iCs w:val="0"/>
                <w:color w:val="000000"/>
                <w:sz w:val="24"/>
                <w:szCs w:val="24"/>
                <w:u w:val="none"/>
              </w:rPr>
            </w:r>
            <w:r/>
          </w:p>
        </w:tc>
        <w:tc>
          <w:tcPr>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94330</w:t>
            </w:r>
            <w:r>
              <w:rPr>
                <w:rFonts w:hint="eastAsia" w:ascii="宋体" w:hAnsi="宋体" w:eastAsia="宋体" w:cs="宋体"/>
                <w:i w:val="0"/>
                <w:iCs w:val="0"/>
                <w:color w:val="000000"/>
                <w:sz w:val="24"/>
                <w:szCs w:val="24"/>
                <w:u w:val="none"/>
              </w:rPr>
            </w:r>
            <w:r/>
          </w:p>
        </w:tc>
        <w:tc>
          <w:tcPr>
            <w:tcW w:w="443" w:type="dxa"/>
            <w:vAlign w:val="center"/>
            <w:textDirection w:val="lrTb"/>
            <w:noWrap/>
          </w:tcPr>
          <w:p>
            <w:pPr>
              <w:pStyle w:val="904"/>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gridSpan w:val="6"/>
            <w:shd w:val="clear" w:color="auto" w:fill="f8cbad"/>
            <w:tcW w:w="748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   计</w:t>
            </w:r>
            <w:r>
              <w:rPr>
                <w:rFonts w:hint="eastAsia" w:ascii="宋体" w:hAnsi="宋体" w:eastAsia="宋体" w:cs="宋体"/>
                <w:i w:val="0"/>
                <w:iCs w:val="0"/>
                <w:color w:val="000000"/>
                <w:sz w:val="24"/>
                <w:szCs w:val="24"/>
                <w:u w:val="none"/>
              </w:rPr>
            </w:r>
            <w:r/>
          </w:p>
        </w:tc>
        <w:tc>
          <w:tcPr>
            <w:shd w:val="clear" w:color="auto" w:fill="f8cbad"/>
            <w:tcW w:w="495" w:type="dxa"/>
            <w:vAlign w:val="center"/>
            <w:textDirection w:val="lrTb"/>
            <w:noWrap/>
          </w:tcPr>
          <w:p>
            <w:pPr>
              <w:pStyle w:val="90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1400000</w:t>
            </w:r>
            <w:r>
              <w:rPr>
                <w:rFonts w:hint="eastAsia" w:ascii="宋体" w:hAnsi="宋体" w:eastAsia="宋体" w:cs="宋体"/>
                <w:i w:val="0"/>
                <w:iCs w:val="0"/>
                <w:color w:val="000000"/>
                <w:sz w:val="24"/>
                <w:szCs w:val="24"/>
                <w:u w:val="none"/>
              </w:rPr>
            </w:r>
            <w:r/>
          </w:p>
        </w:tc>
        <w:tc>
          <w:tcPr>
            <w:shd w:val="clear" w:color="auto" w:fill="f8cbad"/>
            <w:tcW w:w="443" w:type="dxa"/>
            <w:vAlign w:val="center"/>
            <w:textDirection w:val="lrTb"/>
            <w:noWrap/>
          </w:tcPr>
          <w:p>
            <w:pPr>
              <w:pStyle w:val="904"/>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926"/>
        <w:ind w:left="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961"/>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法定代表人或委托代理人：（签字或盖章）</w:t>
      </w:r>
      <w:r>
        <w:rPr>
          <w:rFonts w:hint="eastAsia" w:hAnsi="宋体" w:eastAsia="宋体" w:cs="宋体"/>
          <w:color w:val="000000"/>
          <w:sz w:val="24"/>
          <w:szCs w:val="24"/>
          <w:highlight w:val="none"/>
        </w:rPr>
      </w:r>
      <w:r/>
    </w:p>
    <w:p>
      <w:pPr>
        <w:pStyle w:val="961"/>
        <w:ind w:firstLine="480"/>
        <w:spacing w:line="360" w:lineRule="auto"/>
        <w:rPr>
          <w:rFonts w:hint="eastAsia" w:hAnsi="宋体" w:eastAsia="宋体" w:cs="宋体"/>
          <w:b/>
          <w:color w:val="000000"/>
          <w:sz w:val="24"/>
          <w:szCs w:val="24"/>
          <w:highlight w:val="none"/>
        </w:rPr>
      </w:pPr>
      <w:r>
        <w:rPr>
          <w:rFonts w:hint="eastAsia" w:hAnsi="宋体" w:eastAsia="宋体" w:cs="宋体"/>
          <w:color w:val="000000"/>
          <w:sz w:val="24"/>
          <w:szCs w:val="24"/>
          <w:highlight w:val="none"/>
        </w:rPr>
        <w:t xml:space="preserve">日期：年月日</w:t>
      </w:r>
      <w:r>
        <w:rPr>
          <w:rFonts w:hint="eastAsia" w:hAnsi="宋体" w:eastAsia="宋体" w:cs="宋体"/>
          <w:b/>
          <w:color w:val="000000"/>
          <w:sz w:val="24"/>
          <w:szCs w:val="24"/>
          <w:highlight w:val="none"/>
        </w:rPr>
      </w:r>
      <w:r/>
    </w:p>
    <w:p>
      <w:pPr>
        <w:pStyle w:val="917"/>
        <w:ind w:firstLine="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7"/>
        <w:ind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6"/>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注：本投标报价分析表的“合计总报价”应与“磋商响应报价表”磋商总报价一致。</w:t>
      </w:r>
      <w:r>
        <w:rPr>
          <w:rFonts w:hint="eastAsia" w:hAnsi="宋体" w:eastAsia="宋体" w:cs="宋体"/>
          <w:color w:val="000000"/>
          <w:sz w:val="24"/>
          <w:szCs w:val="24"/>
          <w:highlight w:val="none"/>
          <w:lang w:val="en-US" w:eastAsia="zh-CN" w:bidi="ar-SA"/>
        </w:rPr>
        <w:t xml:space="preserve">不得超过最高限价。</w:t>
      </w:r>
      <w:r>
        <w:rPr>
          <w:rFonts w:hint="eastAsia" w:ascii="宋体" w:hAnsi="宋体" w:eastAsia="宋体" w:cs="宋体"/>
          <w:color w:val="000000"/>
          <w:sz w:val="24"/>
          <w:szCs w:val="24"/>
          <w:highlight w:val="none"/>
          <w:lang w:val="en-US" w:eastAsia="zh-CN" w:bidi="ar-SA"/>
        </w:rPr>
      </w:r>
      <w:r/>
    </w:p>
    <w:p>
      <w:pPr>
        <w:pStyle w:val="904"/>
        <w:jc w:val="center"/>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jc w:val="center"/>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jc w:val="center"/>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jc w:val="center"/>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jc w:val="center"/>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jc w:val="center"/>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jc w:val="center"/>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jc w:val="center"/>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jc w:val="center"/>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22"/>
        <w:rPr>
          <w:color w:val="000000"/>
          <w:sz w:val="24"/>
          <w:szCs w:val="24"/>
          <w:highlight w:val="none"/>
        </w:rPr>
      </w:pPr>
      <w:r>
        <w:rPr>
          <w:color w:val="000000"/>
          <w:sz w:val="24"/>
          <w:szCs w:val="24"/>
          <w:highlight w:val="none"/>
        </w:rPr>
      </w:r>
      <w:r/>
    </w:p>
    <w:p>
      <w:pPr>
        <w:pStyle w:val="922"/>
        <w:rPr>
          <w:color w:val="000000"/>
          <w:sz w:val="24"/>
          <w:szCs w:val="24"/>
          <w:highlight w:val="none"/>
        </w:rPr>
      </w:pPr>
      <w:r>
        <w:rPr>
          <w:color w:val="000000"/>
          <w:sz w:val="24"/>
          <w:szCs w:val="24"/>
          <w:highlight w:val="none"/>
        </w:rPr>
      </w:r>
      <w:r/>
    </w:p>
    <w:p>
      <w:pPr>
        <w:pStyle w:val="922"/>
        <w:rPr>
          <w:color w:val="000000"/>
          <w:sz w:val="24"/>
          <w:szCs w:val="24"/>
          <w:highlight w:val="none"/>
        </w:rPr>
      </w:pPr>
      <w:r>
        <w:rPr>
          <w:color w:val="000000"/>
          <w:sz w:val="24"/>
          <w:szCs w:val="24"/>
          <w:highlight w:val="none"/>
        </w:rPr>
      </w:r>
      <w:r/>
    </w:p>
    <w:p>
      <w:pPr>
        <w:pStyle w:val="922"/>
        <w:rPr>
          <w:color w:val="000000"/>
          <w:sz w:val="24"/>
          <w:szCs w:val="24"/>
          <w:highlight w:val="none"/>
        </w:rPr>
      </w:pPr>
      <w:r>
        <w:rPr>
          <w:color w:val="000000"/>
          <w:sz w:val="24"/>
          <w:szCs w:val="24"/>
          <w:highlight w:val="none"/>
        </w:rPr>
      </w:r>
      <w:r/>
    </w:p>
    <w:p>
      <w:pPr>
        <w:pStyle w:val="922"/>
        <w:rPr>
          <w:color w:val="000000"/>
          <w:sz w:val="24"/>
          <w:szCs w:val="24"/>
          <w:highlight w:val="none"/>
        </w:rPr>
      </w:pPr>
      <w:r>
        <w:rPr>
          <w:color w:val="000000"/>
          <w:sz w:val="24"/>
          <w:szCs w:val="24"/>
          <w:highlight w:val="none"/>
        </w:rPr>
      </w:r>
      <w:r/>
    </w:p>
    <w:p>
      <w:pPr>
        <w:pStyle w:val="922"/>
        <w:rPr>
          <w:color w:val="000000"/>
          <w:sz w:val="24"/>
          <w:szCs w:val="24"/>
          <w:highlight w:val="none"/>
        </w:rPr>
      </w:pPr>
      <w:r>
        <w:rPr>
          <w:color w:val="000000"/>
          <w:sz w:val="24"/>
          <w:szCs w:val="24"/>
          <w:highlight w:val="none"/>
        </w:rPr>
      </w:r>
      <w:r/>
    </w:p>
    <w:p>
      <w:pPr>
        <w:pStyle w:val="922"/>
        <w:rPr>
          <w:color w:val="000000"/>
          <w:sz w:val="24"/>
          <w:szCs w:val="24"/>
          <w:highlight w:val="none"/>
        </w:rPr>
      </w:pPr>
      <w:r>
        <w:rPr>
          <w:color w:val="000000"/>
          <w:sz w:val="24"/>
          <w:szCs w:val="24"/>
          <w:highlight w:val="none"/>
        </w:rPr>
      </w:r>
      <w:r/>
    </w:p>
    <w:p>
      <w:pPr>
        <w:pStyle w:val="922"/>
        <w:rPr>
          <w:color w:val="000000"/>
          <w:sz w:val="24"/>
          <w:szCs w:val="24"/>
          <w:highlight w:val="none"/>
        </w:rPr>
      </w:pPr>
      <w:r>
        <w:rPr>
          <w:color w:val="000000"/>
          <w:sz w:val="24"/>
          <w:szCs w:val="24"/>
          <w:highlight w:val="none"/>
        </w:rPr>
      </w:r>
      <w:r/>
    </w:p>
    <w:p>
      <w:pPr>
        <w:pStyle w:val="922"/>
        <w:rPr>
          <w:color w:val="000000"/>
          <w:sz w:val="24"/>
          <w:szCs w:val="24"/>
          <w:highlight w:val="none"/>
        </w:rPr>
      </w:pPr>
      <w:r>
        <w:rPr>
          <w:color w:val="000000"/>
          <w:sz w:val="24"/>
          <w:szCs w:val="24"/>
          <w:highlight w:val="none"/>
        </w:rPr>
      </w:r>
      <w:r/>
    </w:p>
    <w:p>
      <w:pPr>
        <w:pStyle w:val="922"/>
        <w:rPr>
          <w:color w:val="000000"/>
          <w:sz w:val="24"/>
          <w:szCs w:val="24"/>
          <w:highlight w:val="none"/>
        </w:rPr>
      </w:pPr>
      <w:r>
        <w:rPr>
          <w:color w:val="000000"/>
          <w:sz w:val="24"/>
          <w:szCs w:val="24"/>
          <w:highlight w:val="none"/>
        </w:rPr>
      </w:r>
      <w:r/>
    </w:p>
    <w:p>
      <w:pPr>
        <w:pStyle w:val="922"/>
        <w:rPr>
          <w:color w:val="000000"/>
          <w:sz w:val="24"/>
          <w:szCs w:val="24"/>
          <w:highlight w:val="none"/>
        </w:rPr>
      </w:pPr>
      <w:r>
        <w:rPr>
          <w:color w:val="000000"/>
          <w:sz w:val="24"/>
          <w:szCs w:val="24"/>
          <w:highlight w:val="none"/>
        </w:rPr>
      </w:r>
      <w:r/>
    </w:p>
    <w:p>
      <w:pPr>
        <w:pStyle w:val="922"/>
        <w:rPr>
          <w:color w:val="000000"/>
          <w:sz w:val="24"/>
          <w:szCs w:val="24"/>
          <w:highlight w:val="none"/>
        </w:rPr>
      </w:pPr>
      <w:r>
        <w:rPr>
          <w:color w:val="000000"/>
          <w:sz w:val="24"/>
          <w:szCs w:val="24"/>
          <w:highlight w:val="none"/>
        </w:rPr>
      </w:r>
      <w:r/>
    </w:p>
    <w:p>
      <w:pPr>
        <w:pStyle w:val="922"/>
        <w:rPr>
          <w:color w:val="000000"/>
          <w:sz w:val="24"/>
          <w:szCs w:val="24"/>
          <w:highlight w:val="none"/>
        </w:rPr>
      </w:pPr>
      <w:r>
        <w:rPr>
          <w:color w:val="000000"/>
          <w:sz w:val="24"/>
          <w:szCs w:val="24"/>
          <w:highlight w:val="none"/>
        </w:rPr>
      </w:r>
      <w:r/>
    </w:p>
    <w:p>
      <w:pPr>
        <w:pStyle w:val="926"/>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附件4：服务偏离表</w:t>
      </w:r>
      <w:r>
        <w:rPr>
          <w:rFonts w:ascii="宋体" w:hAnsi="宋体" w:eastAsia="宋体" w:cs="宋体"/>
          <w:b/>
          <w:color w:val="000000"/>
          <w:sz w:val="24"/>
          <w:szCs w:val="24"/>
          <w:highlight w:val="none"/>
        </w:rPr>
      </w:r>
      <w:r/>
    </w:p>
    <w:p>
      <w:pPr>
        <w:pStyle w:val="904"/>
        <w:jc w:val="center"/>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服务偏离表</w:t>
      </w:r>
      <w:r>
        <w:rPr>
          <w:rFonts w:ascii="宋体" w:hAnsi="宋体" w:eastAsia="宋体" w:cs="宋体"/>
          <w:b/>
          <w:color w:val="000000"/>
          <w:sz w:val="24"/>
          <w:szCs w:val="24"/>
          <w:highlight w:val="none"/>
        </w:rPr>
      </w:r>
      <w:r/>
    </w:p>
    <w:p>
      <w:pPr>
        <w:pStyle w:val="904"/>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                              </w:t>
      </w:r>
      <w:r>
        <w:rPr>
          <w:rFonts w:ascii="宋体" w:hAnsi="宋体" w:eastAsia="宋体" w:cs="宋体"/>
          <w:color w:val="000000"/>
          <w:sz w:val="24"/>
          <w:szCs w:val="24"/>
          <w:highlight w:val="none"/>
        </w:rPr>
      </w:r>
      <w:r/>
    </w:p>
    <w:tbl>
      <w:tblPr>
        <w:tblW w:w="9144"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904"/>
              <w:jc w:val="center"/>
              <w:spacing w:before="240" w:after="24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W w:w="1800" w:type="dxa"/>
            <w:vAlign w:val="center"/>
            <w:textDirection w:val="lrTb"/>
            <w:noWrap w:val="false"/>
          </w:tcPr>
          <w:p>
            <w:pPr>
              <w:pStyle w:val="904"/>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服务内容</w:t>
            </w:r>
            <w:r>
              <w:rPr>
                <w:rFonts w:ascii="宋体" w:hAnsi="宋体" w:eastAsia="宋体" w:cs="宋体"/>
                <w:color w:val="000000"/>
                <w:sz w:val="24"/>
                <w:szCs w:val="24"/>
                <w:highlight w:val="none"/>
              </w:rPr>
            </w:r>
            <w:r/>
          </w:p>
        </w:tc>
        <w:tc>
          <w:tcPr>
            <w:tcW w:w="1620" w:type="dxa"/>
            <w:vAlign w:val="center"/>
            <w:textDirection w:val="lrTb"/>
            <w:noWrap w:val="false"/>
          </w:tcPr>
          <w:p>
            <w:pPr>
              <w:pStyle w:val="904"/>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采购要求</w:t>
            </w:r>
            <w:r>
              <w:rPr>
                <w:rFonts w:ascii="宋体" w:hAnsi="宋体" w:eastAsia="宋体" w:cs="宋体"/>
                <w:color w:val="000000"/>
                <w:sz w:val="24"/>
                <w:szCs w:val="24"/>
                <w:highlight w:val="none"/>
              </w:rPr>
            </w:r>
            <w:r/>
          </w:p>
        </w:tc>
        <w:tc>
          <w:tcPr>
            <w:tcW w:w="1440" w:type="dxa"/>
            <w:vAlign w:val="center"/>
            <w:textDirection w:val="lrTb"/>
            <w:noWrap w:val="false"/>
          </w:tcPr>
          <w:p>
            <w:pPr>
              <w:pStyle w:val="904"/>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投标要求</w:t>
            </w:r>
            <w:r>
              <w:rPr>
                <w:rFonts w:ascii="宋体" w:hAnsi="宋体" w:eastAsia="宋体" w:cs="宋体"/>
                <w:color w:val="000000"/>
                <w:sz w:val="24"/>
                <w:szCs w:val="24"/>
                <w:highlight w:val="none"/>
              </w:rPr>
            </w:r>
            <w:r/>
          </w:p>
        </w:tc>
        <w:tc>
          <w:tcPr>
            <w:tcW w:w="1699" w:type="dxa"/>
            <w:vAlign w:val="center"/>
            <w:textDirection w:val="lrTb"/>
            <w:noWrap w:val="false"/>
          </w:tcPr>
          <w:p>
            <w:pPr>
              <w:pStyle w:val="904"/>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偏离/响应</w:t>
            </w:r>
            <w:r>
              <w:rPr>
                <w:rFonts w:ascii="宋体" w:hAnsi="宋体" w:eastAsia="宋体" w:cs="宋体"/>
                <w:color w:val="000000"/>
                <w:sz w:val="24"/>
                <w:szCs w:val="24"/>
                <w:highlight w:val="none"/>
              </w:rPr>
            </w:r>
            <w:r/>
          </w:p>
        </w:tc>
        <w:tc>
          <w:tcPr>
            <w:tcW w:w="1757" w:type="dxa"/>
            <w:vAlign w:val="center"/>
            <w:textDirection w:val="lrTb"/>
            <w:noWrap w:val="false"/>
          </w:tcPr>
          <w:p>
            <w:pPr>
              <w:pStyle w:val="904"/>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tc>
      </w:tr>
      <w:tr>
        <w:trPr/>
        <w:tc>
          <w:tcPr>
            <w:tcW w:w="82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0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2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4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99"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57"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82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0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2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4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99"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57"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82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0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2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4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99"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57"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82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0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2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4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99"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57"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82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0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2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4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99"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57"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82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0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2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4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99"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57"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82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0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2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4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99"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57"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82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0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2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4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99"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57"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82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0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2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4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99"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57"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82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0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2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40"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99"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57" w:type="dxa"/>
            <w:vAlign w:val="top"/>
            <w:textDirection w:val="lrTb"/>
            <w:noWrap w:val="false"/>
          </w:tcPr>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904"/>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注：1、磋商响应单位应对照采购文件技术要求等要求，所投标的物（服务）与采购文件的规定有偏离的，应在此表中申明与技术要求条文的偏差和例外。</w:t>
      </w:r>
      <w:r>
        <w:rPr>
          <w:rFonts w:ascii="宋体" w:hAnsi="宋体" w:eastAsia="宋体" w:cs="宋体"/>
          <w:color w:val="000000"/>
          <w:sz w:val="24"/>
          <w:szCs w:val="24"/>
          <w:highlight w:val="none"/>
        </w:rPr>
      </w:r>
      <w:r/>
    </w:p>
    <w:p>
      <w:pPr>
        <w:pStyle w:val="904"/>
        <w:ind w:firstLine="36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rPr>
          <w:rFonts w:ascii="宋体" w:hAnsi="宋体" w:eastAsia="宋体" w:cs="宋体"/>
          <w:color w:val="000000"/>
          <w:sz w:val="24"/>
          <w:szCs w:val="24"/>
          <w:highlight w:val="none"/>
        </w:rPr>
      </w:r>
      <w:r/>
    </w:p>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04"/>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磋商响应单位：（单位盖章）</w:t>
      </w:r>
      <w:r>
        <w:rPr>
          <w:rFonts w:ascii="宋体" w:hAnsi="宋体" w:eastAsia="宋体" w:cs="宋体"/>
          <w:color w:val="000000"/>
          <w:sz w:val="24"/>
          <w:szCs w:val="24"/>
          <w:highlight w:val="none"/>
        </w:rPr>
      </w:r>
      <w:r/>
    </w:p>
    <w:p>
      <w:pPr>
        <w:pStyle w:val="904"/>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ascii="宋体" w:hAnsi="宋体" w:eastAsia="宋体" w:cs="宋体"/>
          <w:color w:val="000000"/>
          <w:sz w:val="24"/>
          <w:szCs w:val="24"/>
          <w:highlight w:val="none"/>
        </w:rPr>
      </w:r>
      <w:r/>
    </w:p>
    <w:p>
      <w:pPr>
        <w:pStyle w:val="904"/>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日期：年月日</w:t>
      </w: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lang w:val="en-US" w:eastAsia="zh-CN"/>
        </w:rPr>
        <w:t xml:space="preserve">附件5</w:t>
      </w:r>
      <w:r>
        <w:rPr>
          <w:rFonts w:hint="eastAsia" w:ascii="宋体" w:hAnsi="宋体" w:eastAsia="宋体" w:cs="宋体"/>
          <w:b/>
          <w:color w:val="000000"/>
          <w:sz w:val="24"/>
          <w:szCs w:val="24"/>
          <w:highlight w:val="none"/>
        </w:rPr>
        <w:t xml:space="preserve">.商务条款偏离表</w:t>
      </w:r>
      <w:r>
        <w:rPr>
          <w:rFonts w:ascii="宋体" w:hAnsi="宋体" w:eastAsia="宋体" w:cs="宋体"/>
          <w:b/>
          <w:color w:val="000000"/>
          <w:sz w:val="24"/>
          <w:szCs w:val="24"/>
          <w:highlight w:val="none"/>
        </w:rPr>
      </w:r>
      <w:r/>
    </w:p>
    <w:p>
      <w:pPr>
        <w:pStyle w:val="917"/>
        <w:ind w:firstLine="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商务条款偏离表</w:t>
      </w:r>
      <w:r>
        <w:rPr>
          <w:rFonts w:ascii="宋体" w:hAnsi="宋体" w:eastAsia="宋体" w:cs="宋体"/>
          <w:b/>
          <w:color w:val="000000"/>
          <w:sz w:val="24"/>
          <w:szCs w:val="24"/>
          <w:highlight w:val="none"/>
        </w:rPr>
      </w:r>
      <w:r/>
    </w:p>
    <w:p>
      <w:pPr>
        <w:pStyle w:val="917"/>
        <w:ind w:firstLine="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                              </w:t>
      </w:r>
      <w:r>
        <w:rPr>
          <w:rFonts w:ascii="宋体" w:hAnsi="宋体" w:eastAsia="宋体" w:cs="宋体"/>
          <w:color w:val="000000"/>
          <w:sz w:val="24"/>
          <w:szCs w:val="24"/>
          <w:highlight w:val="none"/>
        </w:rPr>
      </w:r>
      <w:r/>
    </w:p>
    <w:tbl>
      <w:tblPr>
        <w:tblW w:w="9144"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top"/>
            <w:textDirection w:val="lrTb"/>
            <w:noWrap w:val="false"/>
          </w:tcPr>
          <w:p>
            <w:pPr>
              <w:pStyle w:val="904"/>
              <w:jc w:val="center"/>
              <w:spacing w:before="240" w:after="24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W w:w="1920" w:type="dxa"/>
            <w:vAlign w:val="top"/>
            <w:textDirection w:val="lrTb"/>
            <w:noWrap w:val="false"/>
          </w:tcPr>
          <w:p>
            <w:pPr>
              <w:pStyle w:val="904"/>
              <w:jc w:val="center"/>
              <w:spacing w:before="240" w:after="24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采购文件条目号</w:t>
            </w:r>
            <w:r>
              <w:rPr>
                <w:rFonts w:ascii="宋体" w:hAnsi="宋体" w:eastAsia="宋体" w:cs="宋体"/>
                <w:color w:val="000000"/>
                <w:sz w:val="24"/>
                <w:szCs w:val="24"/>
                <w:highlight w:val="none"/>
              </w:rPr>
            </w:r>
            <w:r/>
          </w:p>
        </w:tc>
        <w:tc>
          <w:tcPr>
            <w:tcW w:w="2400" w:type="dxa"/>
            <w:vAlign w:val="top"/>
            <w:textDirection w:val="lrTb"/>
            <w:noWrap w:val="false"/>
          </w:tcPr>
          <w:p>
            <w:pPr>
              <w:pStyle w:val="904"/>
              <w:jc w:val="center"/>
              <w:spacing w:before="240" w:after="24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采购文件的商务条款</w:t>
            </w:r>
            <w:r>
              <w:rPr>
                <w:rFonts w:ascii="宋体" w:hAnsi="宋体" w:eastAsia="宋体" w:cs="宋体"/>
                <w:color w:val="000000"/>
                <w:sz w:val="24"/>
                <w:szCs w:val="24"/>
                <w:highlight w:val="none"/>
              </w:rPr>
            </w:r>
            <w:r/>
          </w:p>
        </w:tc>
        <w:tc>
          <w:tcPr>
            <w:tcW w:w="2400" w:type="dxa"/>
            <w:vAlign w:val="top"/>
            <w:textDirection w:val="lrTb"/>
            <w:noWrap w:val="false"/>
          </w:tcPr>
          <w:p>
            <w:pPr>
              <w:pStyle w:val="904"/>
              <w:jc w:val="center"/>
              <w:spacing w:before="240" w:after="24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响应文件的商务条款</w:t>
            </w:r>
            <w:r>
              <w:rPr>
                <w:rFonts w:ascii="宋体" w:hAnsi="宋体" w:eastAsia="宋体" w:cs="宋体"/>
                <w:color w:val="000000"/>
                <w:sz w:val="24"/>
                <w:szCs w:val="24"/>
                <w:highlight w:val="none"/>
              </w:rPr>
            </w:r>
            <w:r/>
          </w:p>
        </w:tc>
        <w:tc>
          <w:tcPr>
            <w:tcW w:w="1716" w:type="dxa"/>
            <w:vAlign w:val="top"/>
            <w:textDirection w:val="lrTb"/>
            <w:noWrap w:val="false"/>
          </w:tcPr>
          <w:p>
            <w:pPr>
              <w:pStyle w:val="904"/>
              <w:jc w:val="center"/>
              <w:spacing w:before="240" w:after="24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tc>
      </w:tr>
      <w:tr>
        <w:trPr/>
        <w:tc>
          <w:tcPr>
            <w:tcW w:w="70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16"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70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16"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70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16"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70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16"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70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16"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70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16"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70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16"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70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16"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70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16"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708"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2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00"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16" w:type="dxa"/>
            <w:vAlign w:val="top"/>
            <w:textDirection w:val="lrTb"/>
            <w:noWrap w:val="false"/>
          </w:tcPr>
          <w:p>
            <w:pPr>
              <w:pStyle w:val="904"/>
              <w:spacing w:before="240" w:after="24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904"/>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rPr>
          <w:rFonts w:ascii="宋体" w:hAnsi="宋体" w:eastAsia="宋体" w:cs="宋体"/>
          <w:color w:val="000000"/>
          <w:sz w:val="24"/>
          <w:szCs w:val="24"/>
          <w:highlight w:val="none"/>
        </w:rPr>
      </w:r>
      <w:r/>
    </w:p>
    <w:p>
      <w:pPr>
        <w:pStyle w:val="90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04"/>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磋商响应单位：（单位盖章）</w:t>
      </w:r>
      <w:r>
        <w:rPr>
          <w:rFonts w:ascii="宋体" w:hAnsi="宋体" w:eastAsia="宋体" w:cs="宋体"/>
          <w:color w:val="000000"/>
          <w:sz w:val="24"/>
          <w:szCs w:val="24"/>
          <w:highlight w:val="none"/>
        </w:rPr>
      </w:r>
      <w:r/>
    </w:p>
    <w:p>
      <w:pPr>
        <w:pStyle w:val="904"/>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日期：年月日</w:t>
      </w:r>
      <w:r>
        <w:rPr>
          <w:rFonts w:ascii="宋体" w:hAnsi="宋体" w:eastAsia="宋体" w:cs="宋体"/>
          <w:color w:val="000000"/>
          <w:sz w:val="24"/>
          <w:szCs w:val="24"/>
          <w:highlight w:val="none"/>
        </w:rPr>
      </w:r>
      <w:r/>
    </w:p>
    <w:p>
      <w:pPr>
        <w:pStyle w:val="90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0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26"/>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26"/>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7"/>
        <w:ind w:firstLine="0"/>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附件6</w:t>
      </w:r>
      <w:r>
        <w:rPr>
          <w:rFonts w:hint="eastAsia" w:ascii="宋体" w:hAnsi="宋体" w:eastAsia="宋体" w:cs="宋体"/>
          <w:b/>
          <w:bCs/>
          <w:color w:val="000000"/>
          <w:sz w:val="24"/>
          <w:szCs w:val="24"/>
          <w:highlight w:val="none"/>
        </w:rPr>
        <w:t xml:space="preserve">.磋商响应单位类似项目一览表</w:t>
      </w:r>
      <w:r>
        <w:rPr>
          <w:rFonts w:ascii="宋体" w:hAnsi="宋体" w:eastAsia="宋体" w:cs="宋体"/>
          <w:b/>
          <w:bCs/>
          <w:color w:val="000000"/>
          <w:sz w:val="24"/>
          <w:szCs w:val="24"/>
          <w:highlight w:val="none"/>
        </w:rPr>
      </w:r>
      <w:r/>
    </w:p>
    <w:p>
      <w:pPr>
        <w:pStyle w:val="904"/>
        <w:jc w:val="center"/>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磋商响应单位类似项目一览表</w:t>
      </w:r>
      <w:r>
        <w:rPr>
          <w:rFonts w:ascii="宋体" w:hAnsi="宋体" w:eastAsia="宋体" w:cs="宋体"/>
          <w:b/>
          <w:color w:val="000000"/>
          <w:sz w:val="24"/>
          <w:szCs w:val="24"/>
          <w:highlight w:val="none"/>
        </w:rPr>
      </w:r>
      <w:r/>
    </w:p>
    <w:p>
      <w:pPr>
        <w:pStyle w:val="904"/>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磋商项目名称：                      磋商编号：</w:t>
      </w: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t xml:space="preserve">JSZC-320507-SZJJ-C2025-0040</w:t>
      </w:r>
      <w:r>
        <w:rPr>
          <w:rFonts w:hint="eastAsia" w:ascii="宋体" w:hAnsi="宋体" w:eastAsia="宋体" w:cs="宋体"/>
          <w:color w:val="000000"/>
          <w:sz w:val="24"/>
          <w:szCs w:val="24"/>
          <w:highlight w:val="none"/>
          <w:lang w:eastAsia="zh-CN"/>
        </w:rPr>
      </w:r>
      <w:r/>
    </w:p>
    <w:p>
      <w:pPr>
        <w:pStyle w:val="961"/>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ascii="宋体" w:hAnsi="宋体" w:eastAsia="宋体" w:cs="宋体"/>
          <w:color w:val="000000"/>
          <w:sz w:val="24"/>
          <w:szCs w:val="24"/>
          <w:highlight w:val="none"/>
        </w:rPr>
      </w:r>
      <w:r/>
    </w:p>
    <w:tbl>
      <w:tblPr>
        <w:tblW w:w="9694"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39"/>
        <w:gridCol w:w="1685"/>
        <w:gridCol w:w="1683"/>
        <w:gridCol w:w="2003"/>
        <w:gridCol w:w="1762"/>
        <w:gridCol w:w="1522"/>
      </w:tblGrid>
      <w:tr>
        <w:trPr>
          <w:cantSplit/>
          <w:trHeight w:val="740"/>
        </w:trPr>
        <w:tc>
          <w:tcPr>
            <w:tcW w:w="1039"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W w:w="1685"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ascii="宋体" w:hAnsi="宋体" w:eastAsia="宋体" w:cs="宋体"/>
                <w:color w:val="000000"/>
                <w:sz w:val="24"/>
                <w:szCs w:val="24"/>
                <w:highlight w:val="none"/>
              </w:rPr>
            </w:r>
            <w:r/>
          </w:p>
        </w:tc>
        <w:tc>
          <w:tcPr>
            <w:tcW w:w="1683"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ascii="宋体" w:hAnsi="宋体" w:eastAsia="宋体" w:cs="宋体"/>
                <w:color w:val="000000"/>
                <w:sz w:val="24"/>
                <w:szCs w:val="24"/>
                <w:highlight w:val="none"/>
              </w:rPr>
            </w:r>
            <w:r/>
          </w:p>
        </w:tc>
        <w:tc>
          <w:tcPr>
            <w:tcW w:w="2003"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项目内容</w:t>
            </w:r>
            <w:r>
              <w:rPr>
                <w:rFonts w:ascii="宋体" w:hAnsi="宋体" w:eastAsia="宋体" w:cs="宋体"/>
                <w:color w:val="000000"/>
                <w:sz w:val="24"/>
                <w:szCs w:val="24"/>
                <w:highlight w:val="none"/>
              </w:rPr>
            </w:r>
            <w:r/>
          </w:p>
        </w:tc>
        <w:tc>
          <w:tcPr>
            <w:tcW w:w="1762"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合同金额（万元）</w:t>
            </w:r>
            <w:r>
              <w:rPr>
                <w:rFonts w:ascii="宋体" w:hAnsi="宋体" w:eastAsia="宋体" w:cs="宋体"/>
                <w:color w:val="000000"/>
                <w:sz w:val="24"/>
                <w:szCs w:val="24"/>
                <w:highlight w:val="none"/>
              </w:rPr>
            </w:r>
            <w:r/>
          </w:p>
        </w:tc>
        <w:tc>
          <w:tcPr>
            <w:tcW w:w="1522"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ascii="宋体" w:hAnsi="宋体" w:eastAsia="宋体" w:cs="宋体"/>
                <w:color w:val="000000"/>
                <w:sz w:val="24"/>
                <w:szCs w:val="24"/>
                <w:highlight w:val="none"/>
              </w:rPr>
            </w:r>
            <w:r/>
          </w:p>
        </w:tc>
      </w:tr>
      <w:tr>
        <w:trPr>
          <w:cantSplit/>
          <w:trHeight w:val="510" w:hRule="exact"/>
        </w:trPr>
        <w:tc>
          <w:tcPr>
            <w:tcW w:w="1039"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W w:w="1685"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83"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3"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62"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522"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510" w:hRule="exact"/>
        </w:trPr>
        <w:tc>
          <w:tcPr>
            <w:tcW w:w="1039"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r>
            <w:r/>
          </w:p>
        </w:tc>
        <w:tc>
          <w:tcPr>
            <w:tcW w:w="1685"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83"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3"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62"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522"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510" w:hRule="exact"/>
        </w:trPr>
        <w:tc>
          <w:tcPr>
            <w:tcW w:w="1039"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r>
            <w:r/>
          </w:p>
        </w:tc>
        <w:tc>
          <w:tcPr>
            <w:tcW w:w="1685"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83"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3"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62"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522"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510" w:hRule="exact"/>
        </w:trPr>
        <w:tc>
          <w:tcPr>
            <w:tcW w:w="1039"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r>
            <w:r/>
          </w:p>
        </w:tc>
        <w:tc>
          <w:tcPr>
            <w:tcW w:w="1685"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83"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3"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62"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522"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510" w:hRule="exact"/>
        </w:trPr>
        <w:tc>
          <w:tcPr>
            <w:tcW w:w="1039"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r>
            <w:r/>
          </w:p>
        </w:tc>
        <w:tc>
          <w:tcPr>
            <w:tcW w:w="1685"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83"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3"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62"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522"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510" w:hRule="exact"/>
        </w:trPr>
        <w:tc>
          <w:tcPr>
            <w:tcW w:w="1039" w:type="dxa"/>
            <w:vAlign w:val="center"/>
            <w:textDirection w:val="tbRlV"/>
            <w:noWrap w:val="false"/>
          </w:tcPr>
          <w:p>
            <w:pPr>
              <w:pStyle w:val="904"/>
              <w:ind w:left="113" w:right="113"/>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85"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83"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3"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62"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522" w:type="dxa"/>
            <w:vAlign w:val="center"/>
            <w:textDirection w:val="lrTb"/>
            <w:noWrap w:val="false"/>
          </w:tcPr>
          <w:p>
            <w:pPr>
              <w:pStyle w:val="904"/>
              <w:ind w:left="42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510" w:hRule="exact"/>
        </w:trPr>
        <w:tc>
          <w:tcPr>
            <w:tcW w:w="1039"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85"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83"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3"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62"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522"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510" w:hRule="exact"/>
        </w:trPr>
        <w:tc>
          <w:tcPr>
            <w:tcW w:w="1039"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85"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83"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3"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62"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522"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904"/>
        <w:spacing w:line="360" w:lineRule="auto"/>
        <w:rPr>
          <w:rFonts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法定代表人或委托代理人：（签字或盖章）                   日期：</w:t>
      </w:r>
      <w:r>
        <w:rPr>
          <w:rFonts w:ascii="宋体" w:hAnsi="宋体" w:eastAsia="宋体" w:cs="宋体"/>
          <w:color w:val="000000"/>
          <w:spacing w:val="20"/>
          <w:sz w:val="24"/>
          <w:szCs w:val="24"/>
          <w:highlight w:val="none"/>
        </w:rPr>
      </w:r>
      <w:r/>
    </w:p>
    <w:p>
      <w:pPr>
        <w:pStyle w:val="904"/>
        <w:ind w:left="420" w:right="357" w:hanging="400"/>
        <w:spacing w:before="120"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04"/>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04"/>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04"/>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04"/>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04"/>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04"/>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04"/>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04"/>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04"/>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04"/>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04"/>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04"/>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7"/>
        <w:ind w:firstLine="0"/>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7"/>
        <w:ind w:firstLine="0"/>
        <w:pageBreakBefore/>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：资格证明文件</w:t>
      </w:r>
      <w:r>
        <w:rPr>
          <w:rFonts w:ascii="宋体" w:hAnsi="宋体" w:eastAsia="宋体" w:cs="宋体"/>
          <w:b/>
          <w:color w:val="000000"/>
          <w:sz w:val="24"/>
          <w:szCs w:val="24"/>
          <w:highlight w:val="none"/>
        </w:rPr>
      </w:r>
      <w:r/>
    </w:p>
    <w:p>
      <w:pPr>
        <w:pStyle w:val="917"/>
        <w:ind w:firstLine="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7"/>
        <w:ind w:firstLine="0"/>
        <w:jc w:val="both"/>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(1)关于资格文件的声明函</w:t>
      </w:r>
      <w:r>
        <w:rPr>
          <w:rFonts w:ascii="宋体" w:hAnsi="宋体" w:eastAsia="宋体" w:cs="宋体"/>
          <w:b/>
          <w:color w:val="000000"/>
          <w:sz w:val="24"/>
          <w:szCs w:val="24"/>
          <w:highlight w:val="none"/>
        </w:rPr>
      </w:r>
      <w:r/>
    </w:p>
    <w:p>
      <w:pPr>
        <w:pStyle w:val="917"/>
        <w:ind w:firstLine="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7"/>
        <w:ind w:firstLine="0"/>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关于资格文件的声明函</w:t>
      </w:r>
      <w:r>
        <w:rPr>
          <w:rFonts w:ascii="宋体" w:hAnsi="宋体" w:eastAsia="宋体" w:cs="宋体"/>
          <w:color w:val="000000"/>
          <w:sz w:val="24"/>
          <w:szCs w:val="24"/>
          <w:highlight w:val="none"/>
        </w:rPr>
      </w:r>
      <w:r/>
    </w:p>
    <w:p>
      <w:pPr>
        <w:pStyle w:val="917"/>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17"/>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磋商响应单位须知要求中“合格磋商供应商一般条件”的资格要求。若与真实情况不符，本公司愿意承担由此而产生的一切后果。</w:t>
      </w:r>
      <w:r>
        <w:rPr>
          <w:rFonts w:ascii="宋体" w:hAnsi="宋体" w:eastAsia="宋体" w:cs="宋体"/>
          <w:color w:val="000000"/>
          <w:sz w:val="24"/>
          <w:szCs w:val="24"/>
          <w:highlight w:val="none"/>
        </w:rPr>
      </w:r>
      <w:r/>
    </w:p>
    <w:p>
      <w:pPr>
        <w:pStyle w:val="917"/>
        <w:ind w:firstLine="66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磋商响应单位法定代表人或委托代理人：（签字或盖章）</w:t>
      </w:r>
      <w:r>
        <w:rPr>
          <w:rFonts w:ascii="宋体" w:hAnsi="宋体" w:eastAsia="宋体" w:cs="宋体"/>
          <w:color w:val="000000"/>
          <w:sz w:val="24"/>
          <w:szCs w:val="24"/>
          <w:highlight w:val="none"/>
        </w:rPr>
      </w:r>
      <w:r/>
    </w:p>
    <w:p>
      <w:pPr>
        <w:pStyle w:val="917"/>
        <w:ind w:left="1700" w:firstLine="425"/>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磋商响应单位：（公章）</w:t>
      </w:r>
      <w:r>
        <w:rPr>
          <w:rFonts w:ascii="宋体" w:hAnsi="宋体" w:eastAsia="宋体" w:cs="宋体"/>
          <w:color w:val="000000"/>
          <w:sz w:val="24"/>
          <w:szCs w:val="24"/>
          <w:highlight w:val="none"/>
        </w:rPr>
      </w:r>
      <w:r/>
    </w:p>
    <w:p>
      <w:pPr>
        <w:pStyle w:val="917"/>
        <w:ind w:left="4675" w:firstLine="425"/>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240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日</w:t>
      </w:r>
      <w:r>
        <w:rPr>
          <w:rFonts w:ascii="宋体" w:hAnsi="宋体" w:eastAsia="宋体" w:cs="宋体"/>
          <w:color w:val="000000"/>
          <w:sz w:val="24"/>
          <w:szCs w:val="24"/>
          <w:highlight w:val="none"/>
        </w:rPr>
      </w:r>
      <w:r/>
    </w:p>
    <w:p>
      <w:pPr>
        <w:pStyle w:val="917"/>
        <w:ind w:firstLine="240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240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240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240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240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240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240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240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240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240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240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240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240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240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240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240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04"/>
        <w:jc w:val="left"/>
        <w:pageBreakBefore/>
        <w:spacing w:line="360" w:lineRule="auto"/>
        <w:widowControl/>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（2）响应单位资格承诺书</w:t>
      </w:r>
      <w:r>
        <w:rPr>
          <w:rFonts w:ascii="宋体" w:hAnsi="宋体" w:eastAsia="宋体"/>
          <w:b/>
          <w:color w:val="000000"/>
          <w:sz w:val="24"/>
          <w:szCs w:val="24"/>
          <w:highlight w:val="none"/>
        </w:rPr>
      </w:r>
      <w:r/>
    </w:p>
    <w:p>
      <w:pPr>
        <w:pStyle w:val="904"/>
        <w:jc w:val="center"/>
        <w:spacing w:line="360" w:lineRule="auto"/>
        <w:widowControl/>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响应单位资格承诺书</w:t>
      </w:r>
      <w:r>
        <w:rPr>
          <w:rFonts w:ascii="宋体" w:hAnsi="宋体" w:eastAsia="宋体"/>
          <w:b/>
          <w:color w:val="000000"/>
          <w:sz w:val="24"/>
          <w:szCs w:val="24"/>
          <w:highlight w:val="none"/>
        </w:rPr>
      </w:r>
      <w:r/>
    </w:p>
    <w:p>
      <w:pPr>
        <w:pStyle w:val="904"/>
        <w:ind w:firstLine="36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响应单位</w:t>
      </w:r>
      <w:r>
        <w:rPr>
          <w:rFonts w:hint="eastAsia" w:ascii="宋体" w:hAnsi="宋体" w:eastAsia="宋体" w:cs="宋体"/>
          <w:color w:val="000000"/>
          <w:sz w:val="24"/>
          <w:szCs w:val="24"/>
          <w:highlight w:val="none"/>
        </w:rPr>
        <w:t xml:space="preserve">：（公章）                             采购编号：             </w:t>
      </w:r>
      <w:r>
        <w:rPr>
          <w:rFonts w:ascii="宋体" w:hAnsi="宋体" w:eastAsia="宋体" w:cs="宋体"/>
          <w:color w:val="000000"/>
          <w:sz w:val="24"/>
          <w:szCs w:val="24"/>
          <w:highlight w:val="none"/>
          <w:lang w:val="zh-CN"/>
        </w:rPr>
      </w:r>
      <w:r/>
    </w:p>
    <w:tbl>
      <w:tblPr>
        <w:tblW w:w="87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00"/>
        <w:gridCol w:w="1275"/>
        <w:gridCol w:w="3677"/>
      </w:tblGrid>
      <w:tr>
        <w:trPr>
          <w:trHeight w:val="696"/>
        </w:trPr>
        <w:tc>
          <w:tcPr>
            <w:tcW w:w="828" w:type="dxa"/>
            <w:vAlign w:val="center"/>
            <w:textDirection w:val="lrTb"/>
            <w:noWrap w:val="false"/>
          </w:tcPr>
          <w:p>
            <w:pPr>
              <w:pStyle w:val="904"/>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序号</w:t>
            </w:r>
            <w:r>
              <w:rPr>
                <w:rFonts w:ascii="宋体" w:hAnsi="宋体" w:eastAsia="宋体" w:cs="宋体"/>
                <w:color w:val="000000"/>
                <w:sz w:val="24"/>
                <w:szCs w:val="24"/>
                <w:highlight w:val="none"/>
                <w:lang w:val="zh-CN"/>
              </w:rPr>
            </w:r>
            <w:r/>
          </w:p>
        </w:tc>
        <w:tc>
          <w:tcPr>
            <w:tcW w:w="3000" w:type="dxa"/>
            <w:vAlign w:val="center"/>
            <w:textDirection w:val="lrTb"/>
            <w:noWrap w:val="false"/>
          </w:tcPr>
          <w:p>
            <w:pPr>
              <w:pStyle w:val="904"/>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磋商响应单位部分资格要求</w:t>
            </w:r>
            <w:r>
              <w:rPr>
                <w:rFonts w:ascii="宋体" w:hAnsi="宋体" w:eastAsia="宋体" w:cs="宋体"/>
                <w:color w:val="000000"/>
                <w:sz w:val="24"/>
                <w:szCs w:val="24"/>
                <w:highlight w:val="none"/>
                <w:lang w:val="zh-CN"/>
              </w:rPr>
            </w:r>
            <w:r/>
          </w:p>
        </w:tc>
        <w:tc>
          <w:tcPr>
            <w:tcW w:w="1275" w:type="dxa"/>
            <w:vAlign w:val="center"/>
            <w:textDirection w:val="lrTb"/>
            <w:noWrap w:val="false"/>
          </w:tcPr>
          <w:p>
            <w:pPr>
              <w:pStyle w:val="904"/>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是否完全满足</w:t>
            </w:r>
            <w:r>
              <w:rPr>
                <w:rFonts w:ascii="宋体" w:hAnsi="宋体" w:eastAsia="宋体" w:cs="宋体"/>
                <w:color w:val="000000"/>
                <w:sz w:val="24"/>
                <w:szCs w:val="24"/>
                <w:highlight w:val="none"/>
                <w:lang w:val="zh-CN"/>
              </w:rPr>
            </w:r>
            <w:r/>
          </w:p>
        </w:tc>
        <w:tc>
          <w:tcPr>
            <w:tcW w:w="3677" w:type="dxa"/>
            <w:vAlign w:val="center"/>
            <w:textDirection w:val="lrTb"/>
            <w:noWrap w:val="false"/>
          </w:tcPr>
          <w:p>
            <w:pPr>
              <w:pStyle w:val="904"/>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备注</w:t>
            </w:r>
            <w:r>
              <w:rPr>
                <w:rFonts w:ascii="宋体" w:hAnsi="宋体" w:eastAsia="宋体" w:cs="宋体"/>
                <w:color w:val="000000"/>
                <w:sz w:val="24"/>
                <w:szCs w:val="24"/>
                <w:highlight w:val="none"/>
                <w:lang w:val="zh-CN"/>
              </w:rPr>
            </w:r>
            <w:r/>
          </w:p>
        </w:tc>
      </w:tr>
      <w:tr>
        <w:trPr>
          <w:trHeight w:val="660"/>
        </w:trPr>
        <w:tc>
          <w:tcPr>
            <w:tcW w:w="828"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W w:w="3000" w:type="dxa"/>
            <w:vAlign w:val="center"/>
            <w:textDirection w:val="lrTb"/>
            <w:noWrap w:val="false"/>
          </w:tcPr>
          <w:p>
            <w:pPr>
              <w:pStyle w:val="90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rPr>
                <w:rFonts w:ascii="宋体" w:hAnsi="宋体" w:eastAsia="宋体" w:cs="宋体"/>
                <w:color w:val="000000"/>
                <w:sz w:val="24"/>
                <w:szCs w:val="24"/>
                <w:highlight w:val="none"/>
              </w:rPr>
            </w:r>
            <w:r/>
          </w:p>
        </w:tc>
        <w:tc>
          <w:tcPr>
            <w:tcW w:w="1275"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3677" w:type="dxa"/>
            <w:vAlign w:val="center"/>
            <w:textDirection w:val="lrTb"/>
            <w:noWrap w:val="false"/>
          </w:tcPr>
          <w:p>
            <w:pPr>
              <w:pStyle w:val="904"/>
              <w:spacing w:line="360" w:lineRule="auto"/>
              <w:rPr>
                <w:rFonts w:ascii="宋体" w:hAnsi="宋体" w:eastAsia="宋体" w:cs="宋体"/>
                <w:color w:val="000000"/>
                <w:sz w:val="24"/>
                <w:szCs w:val="24"/>
                <w:highlight w:val="none"/>
              </w:rPr>
            </w:pPr>
            <w:r>
              <w:rPr>
                <w:rFonts w:hint="eastAsia" w:ascii="宋体" w:hAnsi="宋体" w:eastAsia="宋体"/>
                <w:color w:val="000000"/>
                <w:sz w:val="24"/>
                <w:szCs w:val="24"/>
                <w:highlight w:val="none"/>
              </w:rPr>
              <w:t xml:space="preserve">提供包括法人或者其他组织的营业执照等证明文件，自然人的身份证明</w:t>
            </w:r>
            <w:r>
              <w:rPr>
                <w:rFonts w:ascii="宋体" w:hAnsi="宋体" w:eastAsia="宋体" w:cs="宋体"/>
                <w:color w:val="000000"/>
                <w:sz w:val="24"/>
                <w:szCs w:val="24"/>
                <w:highlight w:val="none"/>
              </w:rPr>
            </w:r>
            <w:r/>
          </w:p>
        </w:tc>
      </w:tr>
      <w:tr>
        <w:trPr>
          <w:trHeight w:val="660"/>
        </w:trPr>
        <w:tc>
          <w:tcPr>
            <w:tcW w:w="828"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r>
            <w:r/>
          </w:p>
        </w:tc>
        <w:tc>
          <w:tcPr>
            <w:tcW w:w="3000" w:type="dxa"/>
            <w:vAlign w:val="center"/>
            <w:textDirection w:val="lrTb"/>
            <w:noWrap w:val="false"/>
          </w:tcPr>
          <w:p>
            <w:pPr>
              <w:pStyle w:val="90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rPr>
                <w:rFonts w:ascii="宋体" w:hAnsi="宋体" w:eastAsia="宋体" w:cs="宋体"/>
                <w:color w:val="000000"/>
                <w:sz w:val="24"/>
                <w:szCs w:val="24"/>
                <w:highlight w:val="none"/>
              </w:rPr>
            </w:r>
            <w:r/>
          </w:p>
        </w:tc>
        <w:tc>
          <w:tcPr>
            <w:tcW w:w="1275"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3677" w:type="dxa"/>
            <w:vAlign w:val="center"/>
            <w:textDirection w:val="lrTb"/>
            <w:noWrap w:val="false"/>
          </w:tcPr>
          <w:p>
            <w:pPr>
              <w:pStyle w:val="904"/>
              <w:spacing w:line="360" w:lineRule="auto"/>
              <w:rPr>
                <w:rFonts w:ascii="宋体" w:hAnsi="宋体" w:eastAsia="宋体" w:cs="宋体"/>
                <w:color w:val="000000"/>
                <w:sz w:val="24"/>
                <w:szCs w:val="24"/>
                <w:highlight w:val="none"/>
              </w:rPr>
            </w:pPr>
            <w:r>
              <w:rPr>
                <w:rFonts w:hint="eastAsia" w:ascii="宋体" w:hAnsi="宋体" w:eastAsia="宋体"/>
                <w:color w:val="000000"/>
                <w:sz w:val="24"/>
                <w:szCs w:val="24"/>
                <w:highlight w:val="none"/>
              </w:rPr>
              <w:t xml:space="preserve">提供包括但不限于最近一期财务审计报告或最近一期财务报表，其他组织、自然人及成立未满一年的法人应提供银行出具的资信证明</w:t>
            </w:r>
            <w:r>
              <w:rPr>
                <w:rFonts w:ascii="宋体" w:hAnsi="宋体" w:eastAsia="宋体" w:cs="宋体"/>
                <w:color w:val="000000"/>
                <w:sz w:val="24"/>
                <w:szCs w:val="24"/>
                <w:highlight w:val="none"/>
              </w:rPr>
            </w:r>
            <w:r/>
          </w:p>
        </w:tc>
      </w:tr>
      <w:tr>
        <w:trPr>
          <w:trHeight w:val="660"/>
        </w:trPr>
        <w:tc>
          <w:tcPr>
            <w:tcW w:w="828"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r>
            <w:r/>
          </w:p>
        </w:tc>
        <w:tc>
          <w:tcPr>
            <w:tcW w:w="3000" w:type="dxa"/>
            <w:vAlign w:val="center"/>
            <w:textDirection w:val="lrTb"/>
            <w:noWrap w:val="false"/>
          </w:tcPr>
          <w:p>
            <w:pPr>
              <w:pStyle w:val="90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具有履行合同所必需的设备和专业技术能力；</w:t>
            </w:r>
            <w:r>
              <w:rPr>
                <w:rFonts w:ascii="宋体" w:hAnsi="宋体" w:eastAsia="宋体" w:cs="宋体"/>
                <w:color w:val="000000"/>
                <w:sz w:val="24"/>
                <w:szCs w:val="24"/>
                <w:highlight w:val="none"/>
              </w:rPr>
            </w:r>
            <w:r/>
          </w:p>
        </w:tc>
        <w:tc>
          <w:tcPr>
            <w:tcW w:w="1275"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3677" w:type="dxa"/>
            <w:vAlign w:val="center"/>
            <w:textDirection w:val="lrTb"/>
            <w:noWrap w:val="false"/>
          </w:tcPr>
          <w:p>
            <w:pPr>
              <w:pStyle w:val="90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60"/>
        </w:trPr>
        <w:tc>
          <w:tcPr>
            <w:tcW w:w="828"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r>
            <w:r/>
          </w:p>
        </w:tc>
        <w:tc>
          <w:tcPr>
            <w:tcW w:w="3000" w:type="dxa"/>
            <w:vAlign w:val="center"/>
            <w:textDirection w:val="lrTb"/>
            <w:noWrap w:val="false"/>
          </w:tcPr>
          <w:p>
            <w:pPr>
              <w:pStyle w:val="90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有依法缴纳税收和社会保障资金的良好记录；</w:t>
            </w:r>
            <w:r>
              <w:rPr>
                <w:rFonts w:ascii="宋体" w:hAnsi="宋体" w:eastAsia="宋体" w:cs="宋体"/>
                <w:color w:val="000000"/>
                <w:sz w:val="24"/>
                <w:szCs w:val="24"/>
                <w:highlight w:val="none"/>
              </w:rPr>
            </w:r>
            <w:r/>
          </w:p>
        </w:tc>
        <w:tc>
          <w:tcPr>
            <w:tcW w:w="1275"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3677" w:type="dxa"/>
            <w:vAlign w:val="center"/>
            <w:textDirection w:val="lrTb"/>
            <w:noWrap w:val="false"/>
          </w:tcPr>
          <w:p>
            <w:pPr>
              <w:pStyle w:val="904"/>
              <w:spacing w:line="360" w:lineRule="auto"/>
              <w:rPr>
                <w:rFonts w:ascii="宋体" w:hAnsi="宋体" w:eastAsia="宋体" w:cs="宋体"/>
                <w:color w:val="000000"/>
                <w:sz w:val="24"/>
                <w:szCs w:val="24"/>
                <w:highlight w:val="none"/>
              </w:rPr>
            </w:pPr>
            <w:r>
              <w:rPr>
                <w:rFonts w:hint="eastAsia" w:ascii="宋体" w:hAnsi="宋体" w:eastAsia="宋体"/>
                <w:color w:val="000000"/>
                <w:sz w:val="24"/>
                <w:szCs w:val="24"/>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ascii="宋体" w:hAnsi="宋体" w:eastAsia="宋体" w:cs="宋体"/>
                <w:color w:val="000000"/>
                <w:sz w:val="24"/>
                <w:szCs w:val="24"/>
                <w:highlight w:val="none"/>
              </w:rPr>
            </w:r>
            <w:r/>
          </w:p>
        </w:tc>
      </w:tr>
      <w:tr>
        <w:trPr>
          <w:trHeight w:val="660"/>
        </w:trPr>
        <w:tc>
          <w:tcPr>
            <w:tcW w:w="828"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r>
            <w:r/>
          </w:p>
        </w:tc>
        <w:tc>
          <w:tcPr>
            <w:tcW w:w="3000" w:type="dxa"/>
            <w:vAlign w:val="center"/>
            <w:textDirection w:val="lrTb"/>
            <w:noWrap w:val="false"/>
          </w:tcPr>
          <w:p>
            <w:pPr>
              <w:pStyle w:val="90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参加政府采购活动前三年内，在经营活动中没有重大违法记录。</w:t>
            </w:r>
            <w:r>
              <w:rPr>
                <w:rFonts w:ascii="宋体" w:hAnsi="宋体" w:eastAsia="宋体" w:cs="宋体"/>
                <w:color w:val="000000"/>
                <w:sz w:val="24"/>
                <w:szCs w:val="24"/>
                <w:highlight w:val="none"/>
              </w:rPr>
            </w:r>
            <w:r/>
          </w:p>
        </w:tc>
        <w:tc>
          <w:tcPr>
            <w:tcW w:w="1275"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3677" w:type="dxa"/>
            <w:vAlign w:val="center"/>
            <w:textDirection w:val="lrTb"/>
            <w:noWrap w:val="false"/>
          </w:tcPr>
          <w:p>
            <w:pPr>
              <w:pStyle w:val="90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提供书面声明</w:t>
            </w:r>
            <w:r>
              <w:rPr>
                <w:rFonts w:ascii="宋体" w:hAnsi="宋体" w:eastAsia="宋体" w:cs="宋体"/>
                <w:color w:val="000000"/>
                <w:sz w:val="24"/>
                <w:szCs w:val="24"/>
                <w:highlight w:val="none"/>
              </w:rPr>
            </w:r>
            <w:r/>
          </w:p>
        </w:tc>
      </w:tr>
      <w:tr>
        <w:trPr>
          <w:trHeight w:val="660"/>
        </w:trPr>
        <w:tc>
          <w:tcPr>
            <w:tcW w:w="828"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ascii="宋体" w:hAnsi="宋体" w:eastAsia="宋体" w:cs="宋体"/>
                <w:color w:val="000000"/>
                <w:sz w:val="24"/>
                <w:szCs w:val="24"/>
                <w:highlight w:val="none"/>
              </w:rPr>
            </w:r>
            <w:r/>
          </w:p>
        </w:tc>
        <w:tc>
          <w:tcPr>
            <w:tcW w:w="3000" w:type="dxa"/>
            <w:vAlign w:val="center"/>
            <w:textDirection w:val="lrTb"/>
            <w:noWrap w:val="false"/>
          </w:tcPr>
          <w:p>
            <w:pPr>
              <w:pStyle w:val="904"/>
              <w:jc w:val="left"/>
              <w:spacing w:line="440" w:lineRule="atLeas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法律、行政法规规定的其他条件；</w:t>
            </w:r>
            <w:r>
              <w:rPr>
                <w:rFonts w:ascii="宋体" w:hAnsi="宋体" w:eastAsia="宋体" w:cs="宋体"/>
                <w:color w:val="000000"/>
                <w:sz w:val="24"/>
                <w:szCs w:val="24"/>
                <w:highlight w:val="none"/>
              </w:rPr>
            </w:r>
            <w:r/>
          </w:p>
        </w:tc>
        <w:tc>
          <w:tcPr>
            <w:tcW w:w="1275"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3677" w:type="dxa"/>
            <w:vAlign w:val="center"/>
            <w:textDirection w:val="lrTb"/>
            <w:noWrap w:val="false"/>
          </w:tcPr>
          <w:p>
            <w:pPr>
              <w:pStyle w:val="90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94"/>
        </w:trPr>
        <w:tc>
          <w:tcPr>
            <w:tcW w:w="828"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ascii="宋体" w:hAnsi="宋体" w:eastAsia="宋体" w:cs="宋体"/>
                <w:color w:val="000000"/>
                <w:sz w:val="24"/>
                <w:szCs w:val="24"/>
                <w:highlight w:val="none"/>
              </w:rPr>
            </w:r>
            <w:r/>
          </w:p>
        </w:tc>
        <w:tc>
          <w:tcPr>
            <w:tcW w:w="3000" w:type="dxa"/>
            <w:vAlign w:val="center"/>
            <w:textDirection w:val="lrTb"/>
            <w:noWrap w:val="false"/>
          </w:tcPr>
          <w:p>
            <w:pPr>
              <w:pStyle w:val="904"/>
              <w:jc w:val="left"/>
              <w:spacing w:line="440" w:lineRule="atLeas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合格磋商响应单位的特定条件</w:t>
            </w:r>
            <w:r>
              <w:rPr>
                <w:rFonts w:ascii="宋体" w:hAnsi="宋体" w:eastAsia="宋体" w:cs="宋体"/>
                <w:color w:val="000000"/>
                <w:sz w:val="24"/>
                <w:szCs w:val="24"/>
                <w:highlight w:val="none"/>
              </w:rPr>
            </w:r>
            <w:r/>
          </w:p>
        </w:tc>
        <w:tc>
          <w:tcPr>
            <w:tcW w:w="1275" w:type="dxa"/>
            <w:vAlign w:val="center"/>
            <w:textDirection w:val="lrTb"/>
            <w:noWrap w:val="false"/>
          </w:tcPr>
          <w:p>
            <w:pPr>
              <w:pStyle w:val="904"/>
              <w:jc w:val="cente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3677" w:type="dxa"/>
            <w:vAlign w:val="center"/>
            <w:textDirection w:val="lrTb"/>
            <w:noWrap w:val="false"/>
          </w:tcPr>
          <w:p>
            <w:pPr>
              <w:pStyle w:val="90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如涉及</w:t>
            </w:r>
            <w:r>
              <w:rPr>
                <w:rFonts w:ascii="宋体" w:hAnsi="宋体" w:eastAsia="宋体" w:cs="宋体"/>
                <w:color w:val="000000"/>
                <w:sz w:val="24"/>
                <w:szCs w:val="24"/>
                <w:highlight w:val="none"/>
              </w:rPr>
            </w:r>
            <w:r/>
          </w:p>
        </w:tc>
      </w:tr>
    </w:tbl>
    <w:p>
      <w:pPr>
        <w:pStyle w:val="904"/>
        <w:ind w:firstLine="36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响应单位（公章）：</w:t>
      </w:r>
      <w:r>
        <w:rPr>
          <w:rFonts w:ascii="宋体" w:hAnsi="宋体" w:eastAsia="宋体" w:cs="宋体"/>
          <w:color w:val="000000"/>
          <w:sz w:val="24"/>
          <w:szCs w:val="24"/>
          <w:highlight w:val="none"/>
        </w:rPr>
      </w:r>
      <w:r/>
    </w:p>
    <w:p>
      <w:pPr>
        <w:pStyle w:val="904"/>
        <w:ind w:firstLine="36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ascii="宋体" w:hAnsi="宋体" w:eastAsia="宋体" w:cs="宋体"/>
          <w:color w:val="000000"/>
          <w:sz w:val="24"/>
          <w:szCs w:val="24"/>
          <w:highlight w:val="none"/>
        </w:rPr>
      </w:r>
      <w:r/>
    </w:p>
    <w:p>
      <w:pPr>
        <w:pStyle w:val="904"/>
        <w:ind w:firstLine="36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ascii="宋体" w:hAnsi="宋体" w:eastAsia="宋体" w:cs="宋体"/>
          <w:color w:val="000000"/>
          <w:sz w:val="24"/>
          <w:szCs w:val="24"/>
          <w:highlight w:val="none"/>
        </w:rPr>
      </w:r>
      <w:r/>
    </w:p>
    <w:p>
      <w:pPr>
        <w:pStyle w:val="917"/>
        <w:ind w:firstLine="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(3)磋商响应单位情况表</w:t>
      </w: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磋商响应单位情况表</w:t>
      </w:r>
      <w:r>
        <w:rPr>
          <w:rFonts w:ascii="宋体" w:hAnsi="宋体" w:eastAsia="宋体" w:cs="宋体"/>
          <w:color w:val="000000"/>
          <w:sz w:val="24"/>
          <w:szCs w:val="24"/>
          <w:highlight w:val="none"/>
        </w:rPr>
      </w:r>
      <w:r/>
    </w:p>
    <w:p>
      <w:pPr>
        <w:pStyle w:val="917"/>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单位名称：（公章）</w:t>
      </w:r>
      <w:r>
        <w:rPr>
          <w:rFonts w:ascii="宋体" w:hAnsi="宋体" w:eastAsia="宋体" w:cs="宋体"/>
          <w:color w:val="000000"/>
          <w:sz w:val="24"/>
          <w:szCs w:val="24"/>
          <w:highlight w:val="none"/>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ascii="宋体" w:hAnsi="宋体" w:eastAsia="宋体" w:cs="宋体"/>
                <w:color w:val="000000"/>
                <w:sz w:val="24"/>
                <w:szCs w:val="24"/>
                <w:highlight w:val="none"/>
              </w:rPr>
            </w:r>
            <w:r/>
          </w:p>
        </w:tc>
        <w:tc>
          <w:tcPr>
            <w:tcW w:w="2005" w:type="dxa"/>
            <w:vAlign w:val="top"/>
            <w:textDirection w:val="lrTb"/>
            <w:noWrap w:val="false"/>
          </w:tcPr>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61"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成立日期</w:t>
            </w:r>
            <w:r>
              <w:rPr>
                <w:rFonts w:ascii="宋体" w:hAnsi="宋体" w:eastAsia="宋体" w:cs="宋体"/>
                <w:color w:val="000000"/>
                <w:sz w:val="24"/>
                <w:szCs w:val="24"/>
                <w:highlight w:val="none"/>
              </w:rPr>
            </w:r>
            <w:r/>
          </w:p>
        </w:tc>
        <w:tc>
          <w:tcPr>
            <w:gridSpan w:val="2"/>
            <w:tcW w:w="3292" w:type="dxa"/>
            <w:vAlign w:val="top"/>
            <w:textDirection w:val="lrTb"/>
            <w:noWrap w:val="false"/>
          </w:tcPr>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510"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企业地址</w:t>
            </w:r>
            <w:r>
              <w:rPr>
                <w:rFonts w:ascii="宋体" w:hAnsi="宋体" w:eastAsia="宋体" w:cs="宋体"/>
                <w:color w:val="000000"/>
                <w:sz w:val="24"/>
                <w:szCs w:val="24"/>
                <w:highlight w:val="none"/>
              </w:rPr>
            </w:r>
            <w:r/>
          </w:p>
        </w:tc>
        <w:tc>
          <w:tcPr>
            <w:tcW w:w="2005" w:type="dxa"/>
            <w:vAlign w:val="top"/>
            <w:textDirection w:val="lrTb"/>
            <w:noWrap w:val="false"/>
          </w:tcPr>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61"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w:t>
            </w:r>
            <w:r>
              <w:rPr>
                <w:rFonts w:ascii="宋体" w:hAnsi="宋体" w:eastAsia="宋体" w:cs="宋体"/>
                <w:color w:val="000000"/>
                <w:sz w:val="24"/>
                <w:szCs w:val="24"/>
                <w:highlight w:val="none"/>
              </w:rPr>
            </w:r>
            <w:r/>
          </w:p>
        </w:tc>
        <w:tc>
          <w:tcPr>
            <w:gridSpan w:val="2"/>
            <w:tcW w:w="3292" w:type="dxa"/>
            <w:vAlign w:val="top"/>
            <w:textDirection w:val="lrTb"/>
            <w:noWrap w:val="false"/>
          </w:tcPr>
          <w:p>
            <w:pPr>
              <w:pStyle w:val="917"/>
              <w:ind w:firstLine="216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ascii="宋体" w:hAnsi="宋体" w:eastAsia="宋体" w:cs="宋体"/>
                <w:color w:val="000000"/>
                <w:sz w:val="24"/>
                <w:szCs w:val="24"/>
                <w:highlight w:val="none"/>
              </w:rPr>
            </w:r>
            <w:r/>
          </w:p>
        </w:tc>
      </w:tr>
      <w:tr>
        <w:trPr>
          <w:cantSplit/>
        </w:trPr>
        <w:tc>
          <w:tcPr>
            <w:tcW w:w="2510"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ascii="宋体" w:hAnsi="宋体" w:eastAsia="宋体" w:cs="宋体"/>
                <w:color w:val="000000"/>
                <w:sz w:val="24"/>
                <w:szCs w:val="24"/>
                <w:highlight w:val="none"/>
              </w:rPr>
            </w:r>
            <w:r/>
          </w:p>
        </w:tc>
        <w:tc>
          <w:tcPr>
            <w:gridSpan w:val="4"/>
            <w:tcW w:w="6758" w:type="dxa"/>
            <w:vAlign w:val="top"/>
            <w:textDirection w:val="lrTb"/>
            <w:noWrap w:val="false"/>
          </w:tcPr>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510"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职工人数</w:t>
            </w:r>
            <w:r>
              <w:rPr>
                <w:rFonts w:ascii="宋体" w:hAnsi="宋体" w:eastAsia="宋体" w:cs="宋体"/>
                <w:color w:val="000000"/>
                <w:sz w:val="24"/>
                <w:szCs w:val="24"/>
                <w:highlight w:val="none"/>
              </w:rPr>
            </w:r>
            <w:r/>
          </w:p>
        </w:tc>
        <w:tc>
          <w:tcPr>
            <w:tcW w:w="2005" w:type="dxa"/>
            <w:vAlign w:val="top"/>
            <w:textDirection w:val="lrTb"/>
            <w:noWrap w:val="false"/>
          </w:tcPr>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gridSpan w:val="2"/>
            <w:tcW w:w="3517"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其中：有中高级以上职称的人数</w:t>
            </w:r>
            <w:r>
              <w:rPr>
                <w:rFonts w:ascii="宋体" w:hAnsi="宋体" w:eastAsia="宋体" w:cs="宋体"/>
                <w:color w:val="000000"/>
                <w:sz w:val="24"/>
                <w:szCs w:val="24"/>
                <w:highlight w:val="none"/>
              </w:rPr>
            </w:r>
            <w:r/>
          </w:p>
        </w:tc>
        <w:tc>
          <w:tcPr>
            <w:tcW w:w="1236" w:type="dxa"/>
            <w:vAlign w:val="top"/>
            <w:textDirection w:val="lrTb"/>
            <w:noWrap w:val="false"/>
          </w:tcPr>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510" w:type="dxa"/>
            <w:vAlign w:val="center"/>
            <w:textDirection w:val="lrTb"/>
            <w:noWrap w:val="false"/>
          </w:tcPr>
          <w:p>
            <w:pPr>
              <w:pStyle w:val="917"/>
              <w:ind w:firstLine="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资产总计</w:t>
            </w:r>
            <w:r>
              <w:rPr>
                <w:rFonts w:ascii="宋体" w:hAnsi="宋体" w:eastAsia="宋体" w:cs="宋体"/>
                <w:color w:val="000000"/>
                <w:sz w:val="24"/>
                <w:szCs w:val="24"/>
                <w:highlight w:val="none"/>
              </w:rPr>
            </w:r>
            <w:r/>
          </w:p>
        </w:tc>
        <w:tc>
          <w:tcPr>
            <w:tcW w:w="2005" w:type="dxa"/>
            <w:vAlign w:val="center"/>
            <w:textDirection w:val="lrTb"/>
            <w:noWrap w:val="false"/>
          </w:tcPr>
          <w:p>
            <w:pPr>
              <w:pStyle w:val="917"/>
              <w:ind w:firstLine="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ascii="宋体" w:hAnsi="宋体" w:eastAsia="宋体" w:cs="宋体"/>
                <w:color w:val="000000"/>
                <w:sz w:val="24"/>
                <w:szCs w:val="24"/>
                <w:highlight w:val="none"/>
              </w:rPr>
            </w:r>
            <w:r/>
          </w:p>
        </w:tc>
        <w:tc>
          <w:tcPr>
            <w:tcW w:w="1461" w:type="dxa"/>
            <w:vAlign w:val="center"/>
            <w:textDirection w:val="lrTb"/>
            <w:noWrap w:val="false"/>
          </w:tcPr>
          <w:p>
            <w:pPr>
              <w:pStyle w:val="917"/>
              <w:ind w:firstLine="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净资产</w:t>
            </w:r>
            <w:r>
              <w:rPr>
                <w:rFonts w:ascii="宋体" w:hAnsi="宋体" w:eastAsia="宋体" w:cs="宋体"/>
                <w:color w:val="000000"/>
                <w:sz w:val="24"/>
                <w:szCs w:val="24"/>
                <w:highlight w:val="none"/>
              </w:rPr>
            </w:r>
            <w:r/>
          </w:p>
        </w:tc>
        <w:tc>
          <w:tcPr>
            <w:gridSpan w:val="2"/>
            <w:tcW w:w="3292" w:type="dxa"/>
            <w:vAlign w:val="center"/>
            <w:textDirection w:val="lrTb"/>
            <w:noWrap w:val="false"/>
          </w:tcPr>
          <w:p>
            <w:pPr>
              <w:pStyle w:val="917"/>
              <w:ind w:firstLine="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ascii="宋体" w:hAnsi="宋体" w:eastAsia="宋体" w:cs="宋体"/>
                <w:color w:val="000000"/>
                <w:sz w:val="24"/>
                <w:szCs w:val="24"/>
                <w:highlight w:val="none"/>
              </w:rPr>
            </w:r>
            <w:r/>
          </w:p>
        </w:tc>
      </w:tr>
      <w:tr>
        <w:trPr>
          <w:cantSplit/>
        </w:trPr>
        <w:tc>
          <w:tcPr>
            <w:tcW w:w="2510" w:type="dxa"/>
            <w:vAlign w:val="center"/>
            <w:textDirection w:val="lrTb"/>
            <w:noWrap w:val="false"/>
          </w:tcPr>
          <w:p>
            <w:pPr>
              <w:pStyle w:val="917"/>
              <w:ind w:firstLine="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股东权益</w:t>
            </w:r>
            <w:r>
              <w:rPr>
                <w:rFonts w:ascii="宋体" w:hAnsi="宋体" w:eastAsia="宋体" w:cs="宋体"/>
                <w:color w:val="000000"/>
                <w:sz w:val="24"/>
                <w:szCs w:val="24"/>
                <w:highlight w:val="none"/>
              </w:rPr>
            </w:r>
            <w:r/>
          </w:p>
        </w:tc>
        <w:tc>
          <w:tcPr>
            <w:tcW w:w="2005" w:type="dxa"/>
            <w:vAlign w:val="center"/>
            <w:textDirection w:val="lrTb"/>
            <w:noWrap w:val="false"/>
          </w:tcPr>
          <w:p>
            <w:pPr>
              <w:pStyle w:val="917"/>
              <w:ind w:firstLine="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ascii="宋体" w:hAnsi="宋体" w:eastAsia="宋体" w:cs="宋体"/>
                <w:color w:val="000000"/>
                <w:sz w:val="24"/>
                <w:szCs w:val="24"/>
                <w:highlight w:val="none"/>
              </w:rPr>
            </w:r>
            <w:r/>
          </w:p>
        </w:tc>
        <w:tc>
          <w:tcPr>
            <w:tcW w:w="1461" w:type="dxa"/>
            <w:vAlign w:val="center"/>
            <w:textDirection w:val="lrTb"/>
            <w:noWrap w:val="false"/>
          </w:tcPr>
          <w:p>
            <w:pPr>
              <w:pStyle w:val="917"/>
              <w:ind w:firstLine="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销售收入</w:t>
            </w:r>
            <w:r>
              <w:rPr>
                <w:rFonts w:ascii="宋体" w:hAnsi="宋体" w:eastAsia="宋体" w:cs="宋体"/>
                <w:color w:val="000000"/>
                <w:sz w:val="24"/>
                <w:szCs w:val="24"/>
                <w:highlight w:val="none"/>
              </w:rPr>
            </w:r>
            <w:r/>
          </w:p>
        </w:tc>
        <w:tc>
          <w:tcPr>
            <w:gridSpan w:val="2"/>
            <w:tcW w:w="3292" w:type="dxa"/>
            <w:vAlign w:val="center"/>
            <w:textDirection w:val="lrTb"/>
            <w:noWrap w:val="false"/>
          </w:tcPr>
          <w:p>
            <w:pPr>
              <w:pStyle w:val="917"/>
              <w:ind w:firstLine="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年万元</w:t>
            </w:r>
            <w:r>
              <w:rPr>
                <w:rFonts w:ascii="宋体" w:hAnsi="宋体" w:eastAsia="宋体" w:cs="宋体"/>
                <w:color w:val="000000"/>
                <w:sz w:val="24"/>
                <w:szCs w:val="24"/>
                <w:highlight w:val="none"/>
              </w:rPr>
            </w:r>
            <w:r/>
          </w:p>
        </w:tc>
      </w:tr>
      <w:tr>
        <w:trPr>
          <w:cantSplit/>
        </w:trPr>
        <w:tc>
          <w:tcPr>
            <w:tcW w:w="2510"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实现利润</w:t>
            </w:r>
            <w:r>
              <w:rPr>
                <w:rFonts w:ascii="宋体" w:hAnsi="宋体" w:eastAsia="宋体" w:cs="宋体"/>
                <w:color w:val="000000"/>
                <w:sz w:val="24"/>
                <w:szCs w:val="24"/>
                <w:highlight w:val="none"/>
              </w:rPr>
            </w:r>
            <w:r/>
          </w:p>
        </w:tc>
        <w:tc>
          <w:tcPr>
            <w:tcW w:w="2005"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 万元</w:t>
            </w:r>
            <w:r>
              <w:rPr>
                <w:rFonts w:ascii="宋体" w:hAnsi="宋体" w:eastAsia="宋体" w:cs="宋体"/>
                <w:color w:val="000000"/>
                <w:sz w:val="24"/>
                <w:szCs w:val="24"/>
                <w:highlight w:val="none"/>
              </w:rPr>
            </w:r>
            <w:r/>
          </w:p>
        </w:tc>
        <w:tc>
          <w:tcPr>
            <w:tcW w:w="1461" w:type="dxa"/>
            <w:vAlign w:val="top"/>
            <w:textDirection w:val="lrTb"/>
            <w:noWrap w:val="false"/>
          </w:tcPr>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gridSpan w:val="2"/>
            <w:tcW w:w="3292" w:type="dxa"/>
            <w:vAlign w:val="top"/>
            <w:textDirection w:val="lrTb"/>
            <w:noWrap w:val="false"/>
          </w:tcPr>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510"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营业面积（含厂房面积）</w:t>
            </w:r>
            <w:r>
              <w:rPr>
                <w:rFonts w:ascii="宋体" w:hAnsi="宋体" w:eastAsia="宋体" w:cs="宋体"/>
                <w:color w:val="000000"/>
                <w:sz w:val="24"/>
                <w:szCs w:val="24"/>
                <w:highlight w:val="none"/>
              </w:rPr>
            </w:r>
            <w:r/>
          </w:p>
        </w:tc>
        <w:tc>
          <w:tcPr>
            <w:tcW w:w="2005" w:type="dxa"/>
            <w:vAlign w:val="center"/>
            <w:textDirection w:val="lrTb"/>
            <w:noWrap w:val="false"/>
          </w:tcPr>
          <w:p>
            <w:pPr>
              <w:pStyle w:val="917"/>
              <w:ind w:firstLine="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平方米</w:t>
            </w:r>
            <w:r>
              <w:rPr>
                <w:rFonts w:ascii="宋体" w:hAnsi="宋体" w:eastAsia="宋体" w:cs="宋体"/>
                <w:color w:val="000000"/>
                <w:sz w:val="24"/>
                <w:szCs w:val="24"/>
                <w:highlight w:val="none"/>
              </w:rPr>
            </w:r>
            <w:r/>
          </w:p>
        </w:tc>
        <w:tc>
          <w:tcPr>
            <w:tcW w:w="1461"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rPr>
                <w:rFonts w:ascii="宋体" w:hAnsi="宋体" w:eastAsia="宋体" w:cs="宋体"/>
                <w:color w:val="000000"/>
                <w:sz w:val="24"/>
                <w:szCs w:val="24"/>
                <w:highlight w:val="none"/>
              </w:rPr>
            </w:r>
            <w:r/>
          </w:p>
        </w:tc>
        <w:tc>
          <w:tcPr>
            <w:gridSpan w:val="2"/>
            <w:tcW w:w="3292"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自有面积平方米</w:t>
            </w: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承租面积平方米</w:t>
            </w:r>
            <w:r>
              <w:rPr>
                <w:rFonts w:ascii="宋体" w:hAnsi="宋体" w:eastAsia="宋体" w:cs="宋体"/>
                <w:color w:val="000000"/>
                <w:sz w:val="24"/>
                <w:szCs w:val="24"/>
                <w:highlight w:val="none"/>
              </w:rPr>
            </w:r>
            <w:r/>
          </w:p>
        </w:tc>
      </w:tr>
      <w:tr>
        <w:trPr>
          <w:cantSplit/>
        </w:trPr>
        <w:tc>
          <w:tcPr>
            <w:tcW w:w="2510" w:type="dxa"/>
            <w:vAlign w:val="top"/>
            <w:textDirection w:val="lrTb"/>
            <w:noWrap w:val="false"/>
          </w:tcPr>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单位简历及内设机构情况</w:t>
            </w: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gridSpan w:val="4"/>
            <w:tcW w:w="6758" w:type="dxa"/>
            <w:vAlign w:val="top"/>
            <w:textDirection w:val="lrTb"/>
            <w:noWrap w:val="false"/>
          </w:tcPr>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510" w:type="dxa"/>
            <w:vAlign w:val="top"/>
            <w:textDirection w:val="lrTb"/>
            <w:noWrap w:val="false"/>
          </w:tcPr>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单位优势及特长</w:t>
            </w: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gridSpan w:val="4"/>
            <w:tcW w:w="6758" w:type="dxa"/>
            <w:vAlign w:val="top"/>
            <w:textDirection w:val="lrTb"/>
            <w:noWrap w:val="false"/>
          </w:tcPr>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510"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近三年来完成或正在履行的重大合同情况</w:t>
            </w:r>
            <w:r>
              <w:rPr>
                <w:rFonts w:ascii="宋体" w:hAnsi="宋体" w:eastAsia="宋体" w:cs="宋体"/>
                <w:color w:val="000000"/>
                <w:sz w:val="24"/>
                <w:szCs w:val="24"/>
                <w:highlight w:val="none"/>
              </w:rPr>
            </w:r>
            <w:r/>
          </w:p>
        </w:tc>
        <w:tc>
          <w:tcPr>
            <w:gridSpan w:val="4"/>
            <w:tcW w:w="6758" w:type="dxa"/>
            <w:vAlign w:val="top"/>
            <w:textDirection w:val="lrTb"/>
            <w:noWrap w:val="false"/>
          </w:tcPr>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510"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最近2年内在经营过程中受到何种奖励或处分</w:t>
            </w:r>
            <w:r>
              <w:rPr>
                <w:rFonts w:ascii="宋体" w:hAnsi="宋体" w:eastAsia="宋体" w:cs="宋体"/>
                <w:color w:val="000000"/>
                <w:sz w:val="24"/>
                <w:szCs w:val="24"/>
                <w:highlight w:val="none"/>
              </w:rPr>
            </w:r>
            <w:r/>
          </w:p>
        </w:tc>
        <w:tc>
          <w:tcPr>
            <w:gridSpan w:val="4"/>
            <w:tcW w:w="6758"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（包括财政、工商、税务、物价、技监部门稽查情况和结果）</w:t>
            </w:r>
            <w:r>
              <w:rPr>
                <w:rFonts w:ascii="宋体" w:hAnsi="宋体" w:eastAsia="宋体" w:cs="宋体"/>
                <w:color w:val="000000"/>
                <w:sz w:val="24"/>
                <w:szCs w:val="24"/>
                <w:highlight w:val="none"/>
              </w:rPr>
            </w:r>
            <w:r/>
          </w:p>
        </w:tc>
      </w:tr>
      <w:tr>
        <w:trPr>
          <w:cantSplit/>
        </w:trPr>
        <w:tc>
          <w:tcPr>
            <w:tcW w:w="2510"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最近3年内有无因售假、售劣或是其他原因被消费者投诉或起诉的情况及说明</w:t>
            </w:r>
            <w:r>
              <w:rPr>
                <w:rFonts w:ascii="宋体" w:hAnsi="宋体" w:eastAsia="宋体" w:cs="宋体"/>
                <w:color w:val="000000"/>
                <w:sz w:val="24"/>
                <w:szCs w:val="24"/>
                <w:highlight w:val="none"/>
              </w:rPr>
            </w:r>
            <w:r/>
          </w:p>
        </w:tc>
        <w:tc>
          <w:tcPr>
            <w:gridSpan w:val="4"/>
            <w:tcW w:w="6758"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（包括解决方式和结果）</w:t>
            </w:r>
            <w:r>
              <w:rPr>
                <w:rFonts w:ascii="宋体" w:hAnsi="宋体" w:eastAsia="宋体" w:cs="宋体"/>
                <w:color w:val="000000"/>
                <w:sz w:val="24"/>
                <w:szCs w:val="24"/>
                <w:highlight w:val="none"/>
              </w:rPr>
            </w:r>
            <w:r/>
          </w:p>
        </w:tc>
      </w:tr>
      <w:tr>
        <w:trPr>
          <w:cantSplit/>
        </w:trPr>
        <w:tc>
          <w:tcPr>
            <w:tcW w:w="2510"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参加政府采购活动前三年内，在经营活动中有无重大违法记录情况及说明</w:t>
            </w:r>
            <w:r>
              <w:rPr>
                <w:rFonts w:ascii="宋体" w:hAnsi="宋体" w:eastAsia="宋体" w:cs="宋体"/>
                <w:color w:val="000000"/>
                <w:sz w:val="24"/>
                <w:szCs w:val="24"/>
                <w:highlight w:val="none"/>
              </w:rPr>
            </w:r>
            <w:r/>
          </w:p>
        </w:tc>
        <w:tc>
          <w:tcPr>
            <w:gridSpan w:val="4"/>
            <w:tcW w:w="6758" w:type="dxa"/>
            <w:vAlign w:val="top"/>
            <w:textDirection w:val="lrTb"/>
            <w:noWrap w:val="false"/>
          </w:tcPr>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Pr>
        <w:tc>
          <w:tcPr>
            <w:tcW w:w="2510"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获得技术认证的工程师及简介</w:t>
            </w:r>
            <w:r>
              <w:rPr>
                <w:rFonts w:ascii="宋体" w:hAnsi="宋体" w:eastAsia="宋体" w:cs="宋体"/>
                <w:color w:val="000000"/>
                <w:sz w:val="24"/>
                <w:szCs w:val="24"/>
                <w:highlight w:val="none"/>
              </w:rPr>
            </w:r>
            <w:r/>
          </w:p>
        </w:tc>
        <w:tc>
          <w:tcPr>
            <w:gridSpan w:val="4"/>
            <w:tcW w:w="6758" w:type="dxa"/>
            <w:vAlign w:val="top"/>
            <w:textDirection w:val="lrTb"/>
            <w:noWrap w:val="false"/>
          </w:tcPr>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cantSplit/>
          <w:trHeight w:val="560"/>
        </w:trPr>
        <w:tc>
          <w:tcPr>
            <w:tcW w:w="2510" w:type="dxa"/>
            <w:vAlign w:val="top"/>
            <w:textDirection w:val="lrTb"/>
            <w:noWrap w:val="false"/>
          </w:tcPr>
          <w:p>
            <w:pPr>
              <w:pStyle w:val="917"/>
              <w:ind w:firstLine="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rPr>
                <w:rFonts w:ascii="宋体" w:hAnsi="宋体" w:eastAsia="宋体" w:cs="宋体"/>
                <w:color w:val="000000"/>
                <w:sz w:val="24"/>
                <w:szCs w:val="24"/>
                <w:highlight w:val="none"/>
              </w:rPr>
            </w:r>
            <w:r/>
          </w:p>
        </w:tc>
        <w:tc>
          <w:tcPr>
            <w:gridSpan w:val="4"/>
            <w:tcW w:w="6758" w:type="dxa"/>
            <w:vAlign w:val="top"/>
            <w:textDirection w:val="lrTb"/>
            <w:noWrap w:val="false"/>
          </w:tcPr>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0"/>
        <w:jc w:val="both"/>
        <w:spacing w:line="360" w:lineRule="auto"/>
        <w:rPr>
          <w:rFonts w:ascii="宋体" w:hAnsi="宋体" w:eastAsia="宋体"/>
          <w:b/>
          <w:bCs/>
          <w:sz w:val="24"/>
          <w:szCs w:val="24"/>
        </w:rPr>
        <w:outlineLvl w:val="2"/>
      </w:pPr>
      <w:r>
        <w:rPr>
          <w:rFonts w:hint="eastAsia" w:ascii="宋体" w:hAnsi="宋体" w:cs="宋体"/>
          <w:b/>
          <w:sz w:val="24"/>
          <w:szCs w:val="24"/>
        </w:rPr>
        <w:t xml:space="preserve">(3)</w:t>
      </w:r>
      <w:r>
        <w:rPr>
          <w:rFonts w:hint="eastAsia" w:ascii="宋体" w:hAnsi="宋体" w:eastAsia="宋体"/>
          <w:b/>
          <w:bCs/>
          <w:sz w:val="24"/>
          <w:szCs w:val="24"/>
        </w:rPr>
        <w:t xml:space="preserve">投标人与其他单位存在控股、管理关系情况表</w:t>
      </w:r>
      <w:r>
        <w:rPr>
          <w:rFonts w:ascii="宋体" w:hAnsi="宋体" w:eastAsia="宋体"/>
          <w:b/>
          <w:bCs/>
          <w:sz w:val="24"/>
          <w:szCs w:val="24"/>
        </w:rPr>
      </w:r>
      <w:r/>
    </w:p>
    <w:p>
      <w:pPr>
        <w:pStyle w:val="904"/>
        <w:jc w:val="center"/>
        <w:spacing w:line="360" w:lineRule="auto"/>
        <w:rPr>
          <w:rFonts w:ascii="宋体" w:hAnsi="宋体"/>
          <w:b/>
          <w:sz w:val="24"/>
          <w:szCs w:val="24"/>
        </w:rPr>
      </w:pPr>
      <w:r>
        <w:rPr>
          <w:rFonts w:ascii="宋体" w:hAnsi="宋体"/>
          <w:b/>
          <w:sz w:val="24"/>
          <w:szCs w:val="24"/>
        </w:rPr>
      </w:r>
      <w:r/>
    </w:p>
    <w:p>
      <w:pPr>
        <w:pStyle w:val="904"/>
        <w:jc w:val="center"/>
        <w:spacing w:line="360" w:lineRule="auto"/>
        <w:rPr>
          <w:rFonts w:ascii="宋体" w:hAnsi="宋体"/>
          <w:b/>
          <w:sz w:val="24"/>
          <w:szCs w:val="24"/>
        </w:rPr>
      </w:pPr>
      <w:r>
        <w:rPr>
          <w:rFonts w:hint="eastAsia" w:ascii="宋体" w:hAnsi="宋体"/>
          <w:b/>
          <w:sz w:val="24"/>
          <w:szCs w:val="24"/>
        </w:rPr>
        <w:t xml:space="preserve">投标人与其他单位存在控股、管理关系情况表</w:t>
      </w:r>
      <w:r>
        <w:rPr>
          <w:rFonts w:ascii="宋体" w:hAnsi="宋体"/>
          <w:b/>
          <w:sz w:val="24"/>
          <w:szCs w:val="24"/>
        </w:rPr>
      </w:r>
      <w:r/>
    </w:p>
    <w:p>
      <w:pPr>
        <w:pStyle w:val="904"/>
        <w:jc w:val="center"/>
        <w:spacing w:line="360" w:lineRule="auto"/>
        <w:rPr>
          <w:rFonts w:ascii="宋体" w:hAnsi="宋体"/>
          <w:b/>
          <w:sz w:val="24"/>
          <w:szCs w:val="24"/>
        </w:rPr>
      </w:pP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1"/>
        <w:gridCol w:w="4935"/>
      </w:tblGrid>
      <w:tr>
        <w:trPr>
          <w:trHeight w:val="637"/>
        </w:trPr>
        <w:tc>
          <w:tcPr>
            <w:tcW w:w="4671" w:type="dxa"/>
            <w:vAlign w:val="center"/>
            <w:textDirection w:val="lrTb"/>
            <w:noWrap w:val="false"/>
          </w:tcPr>
          <w:p>
            <w:pPr>
              <w:pStyle w:val="904"/>
              <w:jc w:val="center"/>
              <w:rPr>
                <w:rFonts w:ascii="宋体" w:hAnsi="宋体"/>
                <w:b/>
                <w:sz w:val="24"/>
                <w:szCs w:val="24"/>
              </w:rPr>
            </w:pPr>
            <w:r>
              <w:rPr>
                <w:rFonts w:hint="eastAsia" w:ascii="宋体" w:hAnsi="宋体"/>
                <w:b/>
                <w:sz w:val="24"/>
                <w:szCs w:val="24"/>
              </w:rPr>
              <w:t xml:space="preserve">与投标人存在控股、管理关系的单位名称</w:t>
            </w:r>
            <w:r>
              <w:rPr>
                <w:rFonts w:ascii="宋体" w:hAnsi="宋体"/>
                <w:b/>
                <w:sz w:val="24"/>
                <w:szCs w:val="24"/>
              </w:rPr>
            </w:r>
            <w:r/>
          </w:p>
        </w:tc>
        <w:tc>
          <w:tcPr>
            <w:tcW w:w="4935" w:type="dxa"/>
            <w:vAlign w:val="center"/>
            <w:textDirection w:val="lrTb"/>
            <w:noWrap w:val="false"/>
          </w:tcPr>
          <w:p>
            <w:pPr>
              <w:pStyle w:val="904"/>
              <w:jc w:val="center"/>
              <w:rPr>
                <w:rFonts w:ascii="宋体" w:hAnsi="宋体"/>
                <w:b/>
                <w:sz w:val="24"/>
                <w:szCs w:val="24"/>
              </w:rPr>
            </w:pPr>
            <w:r>
              <w:rPr>
                <w:rFonts w:hint="eastAsia" w:ascii="宋体" w:hAnsi="宋体"/>
                <w:b/>
                <w:sz w:val="24"/>
                <w:szCs w:val="24"/>
              </w:rPr>
              <w:t xml:space="preserve">控股、管理关系情况说明</w:t>
            </w:r>
            <w:r>
              <w:rPr>
                <w:rFonts w:ascii="宋体" w:hAnsi="宋体"/>
                <w:b/>
                <w:sz w:val="24"/>
                <w:szCs w:val="24"/>
              </w:rPr>
            </w:r>
            <w:r/>
          </w:p>
        </w:tc>
      </w:tr>
      <w:tr>
        <w:trPr>
          <w:trHeight w:val="850"/>
        </w:trPr>
        <w:tc>
          <w:tcPr>
            <w:tcW w:w="4671" w:type="dxa"/>
            <w:vAlign w:val="center"/>
            <w:textDirection w:val="lrTb"/>
            <w:noWrap w:val="false"/>
          </w:tcPr>
          <w:p>
            <w:pPr>
              <w:pStyle w:val="904"/>
              <w:jc w:val="center"/>
              <w:rPr>
                <w:rFonts w:ascii="宋体" w:hAnsi="宋体"/>
                <w:b/>
                <w:sz w:val="24"/>
                <w:szCs w:val="24"/>
              </w:rPr>
            </w:pPr>
            <w:r>
              <w:rPr>
                <w:rFonts w:ascii="宋体" w:hAnsi="宋体"/>
                <w:b/>
                <w:sz w:val="24"/>
                <w:szCs w:val="24"/>
              </w:rPr>
            </w:r>
            <w:r/>
          </w:p>
        </w:tc>
        <w:tc>
          <w:tcPr>
            <w:tcW w:w="4935" w:type="dxa"/>
            <w:vAlign w:val="center"/>
            <w:textDirection w:val="lrTb"/>
            <w:noWrap w:val="false"/>
          </w:tcPr>
          <w:p>
            <w:pPr>
              <w:pStyle w:val="904"/>
              <w:jc w:val="center"/>
              <w:rPr>
                <w:rFonts w:ascii="宋体" w:hAnsi="宋体"/>
                <w:b/>
                <w:sz w:val="24"/>
                <w:szCs w:val="24"/>
              </w:rPr>
            </w:pPr>
            <w:r>
              <w:rPr>
                <w:rFonts w:ascii="宋体" w:hAnsi="宋体"/>
                <w:b/>
                <w:sz w:val="24"/>
                <w:szCs w:val="24"/>
              </w:rPr>
            </w:r>
            <w:r/>
          </w:p>
        </w:tc>
      </w:tr>
      <w:tr>
        <w:trPr>
          <w:trHeight w:val="850"/>
        </w:trPr>
        <w:tc>
          <w:tcPr>
            <w:tcW w:w="4671" w:type="dxa"/>
            <w:vAlign w:val="center"/>
            <w:textDirection w:val="lrTb"/>
            <w:noWrap w:val="false"/>
          </w:tcPr>
          <w:p>
            <w:pPr>
              <w:pStyle w:val="904"/>
              <w:jc w:val="center"/>
              <w:rPr>
                <w:rFonts w:ascii="宋体" w:hAnsi="宋体"/>
                <w:b/>
                <w:sz w:val="24"/>
                <w:szCs w:val="24"/>
              </w:rPr>
            </w:pPr>
            <w:r>
              <w:rPr>
                <w:rFonts w:ascii="宋体" w:hAnsi="宋体"/>
                <w:b/>
                <w:sz w:val="24"/>
                <w:szCs w:val="24"/>
              </w:rPr>
            </w:r>
            <w:r/>
          </w:p>
        </w:tc>
        <w:tc>
          <w:tcPr>
            <w:tcW w:w="4935" w:type="dxa"/>
            <w:vAlign w:val="center"/>
            <w:textDirection w:val="lrTb"/>
            <w:noWrap w:val="false"/>
          </w:tcPr>
          <w:p>
            <w:pPr>
              <w:pStyle w:val="904"/>
              <w:jc w:val="center"/>
              <w:rPr>
                <w:rFonts w:ascii="宋体" w:hAnsi="宋体"/>
                <w:b/>
                <w:sz w:val="24"/>
                <w:szCs w:val="24"/>
              </w:rPr>
            </w:pPr>
            <w:r>
              <w:rPr>
                <w:rFonts w:ascii="宋体" w:hAnsi="宋体"/>
                <w:b/>
                <w:sz w:val="24"/>
                <w:szCs w:val="24"/>
              </w:rPr>
            </w:r>
            <w:r/>
          </w:p>
        </w:tc>
      </w:tr>
      <w:tr>
        <w:trPr>
          <w:trHeight w:val="850"/>
        </w:trPr>
        <w:tc>
          <w:tcPr>
            <w:tcW w:w="4671" w:type="dxa"/>
            <w:vAlign w:val="center"/>
            <w:textDirection w:val="lrTb"/>
            <w:noWrap w:val="false"/>
          </w:tcPr>
          <w:p>
            <w:pPr>
              <w:pStyle w:val="904"/>
              <w:jc w:val="center"/>
              <w:rPr>
                <w:rFonts w:ascii="宋体" w:hAnsi="宋体"/>
                <w:b/>
                <w:sz w:val="24"/>
                <w:szCs w:val="24"/>
              </w:rPr>
            </w:pPr>
            <w:r>
              <w:rPr>
                <w:rFonts w:ascii="宋体" w:hAnsi="宋体"/>
                <w:b/>
                <w:sz w:val="24"/>
                <w:szCs w:val="24"/>
              </w:rPr>
            </w:r>
            <w:r/>
          </w:p>
        </w:tc>
        <w:tc>
          <w:tcPr>
            <w:tcW w:w="4935" w:type="dxa"/>
            <w:vAlign w:val="center"/>
            <w:textDirection w:val="lrTb"/>
            <w:noWrap w:val="false"/>
          </w:tcPr>
          <w:p>
            <w:pPr>
              <w:pStyle w:val="904"/>
              <w:jc w:val="center"/>
              <w:rPr>
                <w:rFonts w:ascii="宋体" w:hAnsi="宋体"/>
                <w:b/>
                <w:sz w:val="24"/>
                <w:szCs w:val="24"/>
              </w:rPr>
            </w:pPr>
            <w:r>
              <w:rPr>
                <w:rFonts w:ascii="宋体" w:hAnsi="宋体"/>
                <w:b/>
                <w:sz w:val="24"/>
                <w:szCs w:val="24"/>
              </w:rPr>
            </w:r>
            <w:r/>
          </w:p>
        </w:tc>
      </w:tr>
      <w:tr>
        <w:trPr>
          <w:trHeight w:val="850"/>
        </w:trPr>
        <w:tc>
          <w:tcPr>
            <w:tcW w:w="4671" w:type="dxa"/>
            <w:vAlign w:val="center"/>
            <w:textDirection w:val="lrTb"/>
            <w:noWrap w:val="false"/>
          </w:tcPr>
          <w:p>
            <w:pPr>
              <w:pStyle w:val="904"/>
              <w:jc w:val="center"/>
              <w:rPr>
                <w:rFonts w:ascii="宋体" w:hAnsi="宋体"/>
                <w:b/>
                <w:sz w:val="24"/>
                <w:szCs w:val="24"/>
              </w:rPr>
            </w:pPr>
            <w:r>
              <w:rPr>
                <w:rFonts w:ascii="宋体" w:hAnsi="宋体"/>
                <w:b/>
                <w:sz w:val="24"/>
                <w:szCs w:val="24"/>
              </w:rPr>
            </w:r>
            <w:r/>
          </w:p>
        </w:tc>
        <w:tc>
          <w:tcPr>
            <w:tcW w:w="4935" w:type="dxa"/>
            <w:vAlign w:val="center"/>
            <w:textDirection w:val="lrTb"/>
            <w:noWrap w:val="false"/>
          </w:tcPr>
          <w:p>
            <w:pPr>
              <w:pStyle w:val="904"/>
              <w:jc w:val="center"/>
              <w:rPr>
                <w:rFonts w:ascii="宋体" w:hAnsi="宋体"/>
                <w:b/>
                <w:sz w:val="24"/>
                <w:szCs w:val="24"/>
              </w:rPr>
            </w:pPr>
            <w:r>
              <w:rPr>
                <w:rFonts w:ascii="宋体" w:hAnsi="宋体"/>
                <w:b/>
                <w:sz w:val="24"/>
                <w:szCs w:val="24"/>
              </w:rPr>
            </w:r>
            <w:r/>
          </w:p>
        </w:tc>
      </w:tr>
      <w:tr>
        <w:trPr>
          <w:trHeight w:val="850"/>
        </w:trPr>
        <w:tc>
          <w:tcPr>
            <w:tcW w:w="4671" w:type="dxa"/>
            <w:vAlign w:val="center"/>
            <w:textDirection w:val="lrTb"/>
            <w:noWrap w:val="false"/>
          </w:tcPr>
          <w:p>
            <w:pPr>
              <w:pStyle w:val="904"/>
              <w:jc w:val="center"/>
              <w:rPr>
                <w:rFonts w:ascii="宋体" w:hAnsi="宋体"/>
                <w:b/>
                <w:sz w:val="24"/>
                <w:szCs w:val="24"/>
              </w:rPr>
            </w:pPr>
            <w:r>
              <w:rPr>
                <w:rFonts w:ascii="宋体" w:hAnsi="宋体"/>
                <w:b/>
                <w:sz w:val="24"/>
                <w:szCs w:val="24"/>
              </w:rPr>
            </w:r>
            <w:r/>
          </w:p>
        </w:tc>
        <w:tc>
          <w:tcPr>
            <w:tcW w:w="4935" w:type="dxa"/>
            <w:vAlign w:val="center"/>
            <w:textDirection w:val="lrTb"/>
            <w:noWrap w:val="false"/>
          </w:tcPr>
          <w:p>
            <w:pPr>
              <w:pStyle w:val="904"/>
              <w:jc w:val="center"/>
              <w:rPr>
                <w:rFonts w:ascii="宋体" w:hAnsi="宋体"/>
                <w:b/>
                <w:sz w:val="24"/>
                <w:szCs w:val="24"/>
              </w:rPr>
            </w:pPr>
            <w:r>
              <w:rPr>
                <w:rFonts w:ascii="宋体" w:hAnsi="宋体"/>
                <w:b/>
                <w:sz w:val="24"/>
                <w:szCs w:val="24"/>
              </w:rPr>
            </w:r>
            <w:r/>
          </w:p>
        </w:tc>
      </w:tr>
      <w:tr>
        <w:trPr>
          <w:trHeight w:val="850"/>
        </w:trPr>
        <w:tc>
          <w:tcPr>
            <w:tcW w:w="4671" w:type="dxa"/>
            <w:vAlign w:val="center"/>
            <w:textDirection w:val="lrTb"/>
            <w:noWrap w:val="false"/>
          </w:tcPr>
          <w:p>
            <w:pPr>
              <w:pStyle w:val="904"/>
              <w:jc w:val="center"/>
              <w:rPr>
                <w:rFonts w:ascii="宋体" w:hAnsi="宋体"/>
                <w:b/>
                <w:sz w:val="24"/>
                <w:szCs w:val="24"/>
              </w:rPr>
            </w:pPr>
            <w:r>
              <w:rPr>
                <w:rFonts w:ascii="宋体" w:hAnsi="宋体"/>
                <w:b/>
                <w:sz w:val="24"/>
                <w:szCs w:val="24"/>
              </w:rPr>
            </w:r>
            <w:r/>
          </w:p>
        </w:tc>
        <w:tc>
          <w:tcPr>
            <w:tcW w:w="4935" w:type="dxa"/>
            <w:vAlign w:val="center"/>
            <w:textDirection w:val="lrTb"/>
            <w:noWrap w:val="false"/>
          </w:tcPr>
          <w:p>
            <w:pPr>
              <w:pStyle w:val="904"/>
              <w:jc w:val="center"/>
              <w:rPr>
                <w:rFonts w:ascii="宋体" w:hAnsi="宋体"/>
                <w:b/>
                <w:sz w:val="24"/>
                <w:szCs w:val="24"/>
              </w:rPr>
            </w:pPr>
            <w:r>
              <w:rPr>
                <w:rFonts w:ascii="宋体" w:hAnsi="宋体"/>
                <w:b/>
                <w:sz w:val="24"/>
                <w:szCs w:val="24"/>
              </w:rPr>
            </w:r>
            <w:r/>
          </w:p>
        </w:tc>
      </w:tr>
    </w:tbl>
    <w:p>
      <w:pPr>
        <w:pStyle w:val="904"/>
        <w:ind w:firstLine="482"/>
        <w:spacing w:line="360" w:lineRule="auto"/>
        <w:rPr>
          <w:rFonts w:ascii="宋体" w:hAnsi="宋体"/>
          <w:b/>
          <w:sz w:val="24"/>
          <w:szCs w:val="24"/>
        </w:rPr>
      </w:pPr>
      <w:r>
        <w:rPr>
          <w:rFonts w:hint="eastAsia" w:ascii="宋体" w:hAnsi="宋体"/>
          <w:b/>
          <w:sz w:val="24"/>
          <w:szCs w:val="24"/>
        </w:rPr>
        <w:t xml:space="preserve">注：投标人须如实填写所有与之有控股、管理关系的情况。</w:t>
      </w:r>
      <w:r>
        <w:rPr>
          <w:rFonts w:ascii="宋体" w:hAnsi="宋体"/>
          <w:b/>
          <w:sz w:val="24"/>
          <w:szCs w:val="24"/>
        </w:rPr>
      </w:r>
      <w:r/>
    </w:p>
    <w:p>
      <w:pPr>
        <w:pStyle w:val="904"/>
        <w:ind w:firstLine="482"/>
        <w:spacing w:line="360" w:lineRule="auto"/>
        <w:rPr>
          <w:rFonts w:ascii="宋体" w:hAnsi="宋体"/>
          <w:b/>
          <w:sz w:val="24"/>
          <w:szCs w:val="24"/>
        </w:rPr>
      </w:pPr>
      <w:r>
        <w:rPr>
          <w:rFonts w:ascii="宋体" w:hAnsi="宋体"/>
          <w:b/>
          <w:sz w:val="24"/>
          <w:szCs w:val="24"/>
        </w:rPr>
      </w:r>
      <w:r/>
    </w:p>
    <w:p>
      <w:pPr>
        <w:pStyle w:val="904"/>
        <w:ind w:firstLine="482"/>
        <w:spacing w:line="360" w:lineRule="auto"/>
        <w:rPr>
          <w:rFonts w:ascii="宋体" w:hAnsi="宋体"/>
          <w:b/>
          <w:sz w:val="24"/>
          <w:szCs w:val="24"/>
        </w:rPr>
      </w:pPr>
      <w:r>
        <w:rPr>
          <w:rFonts w:ascii="宋体" w:hAnsi="宋体"/>
          <w:b/>
          <w:sz w:val="24"/>
          <w:szCs w:val="24"/>
        </w:rPr>
      </w:r>
      <w:r/>
    </w:p>
    <w:p>
      <w:pPr>
        <w:pStyle w:val="904"/>
        <w:ind w:firstLine="36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响应单位（公章）：</w:t>
      </w:r>
      <w:r>
        <w:rPr>
          <w:rFonts w:ascii="宋体" w:hAnsi="宋体" w:eastAsia="宋体" w:cs="宋体"/>
          <w:color w:val="000000"/>
          <w:sz w:val="24"/>
          <w:szCs w:val="24"/>
          <w:highlight w:val="none"/>
        </w:rPr>
      </w:r>
      <w:r/>
    </w:p>
    <w:p>
      <w:pPr>
        <w:pStyle w:val="904"/>
        <w:ind w:firstLine="36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ascii="宋体" w:hAnsi="宋体" w:eastAsia="宋体" w:cs="宋体"/>
          <w:color w:val="000000"/>
          <w:sz w:val="24"/>
          <w:szCs w:val="24"/>
          <w:highlight w:val="none"/>
        </w:rPr>
      </w:r>
      <w:r/>
    </w:p>
    <w:p>
      <w:pPr>
        <w:pStyle w:val="904"/>
        <w:ind w:firstLine="36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ascii="宋体" w:hAnsi="宋体" w:eastAsia="宋体" w:cs="宋体"/>
          <w:color w:val="000000"/>
          <w:sz w:val="24"/>
          <w:szCs w:val="24"/>
          <w:highlight w:val="none"/>
        </w:rPr>
      </w:r>
      <w:r/>
    </w:p>
    <w:p>
      <w:pPr>
        <w:pStyle w:val="940"/>
        <w:tabs>
          <w:tab w:val="left" w:pos="1140" w:leader="none"/>
        </w:tabs>
        <w:rPr>
          <w:sz w:val="24"/>
          <w:szCs w:val="24"/>
        </w:rPr>
        <w:sectPr>
          <w:footnotePr/>
          <w:endnotePr/>
          <w:type w:val="nextPage"/>
          <w:pgSz w:w="11906" w:h="16838" w:orient="portrait"/>
          <w:pgMar w:top="1141" w:right="1106" w:bottom="568" w:left="1800" w:header="851" w:footer="544" w:gutter="0"/>
          <w:cols w:num="1" w:sep="0" w:space="1701" w:equalWidth="1"/>
          <w:docGrid w:linePitch="360"/>
          <w:titlePg/>
        </w:sectPr>
      </w:pPr>
      <w:r>
        <w:rPr>
          <w:sz w:val="24"/>
          <w:szCs w:val="24"/>
        </w:rPr>
      </w:r>
      <w:r/>
    </w:p>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04"/>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：中小企业声明函（参考格式）</w:t>
      </w:r>
      <w:r>
        <w:rPr>
          <w:rFonts w:ascii="宋体" w:hAnsi="宋体" w:eastAsia="宋体" w:cs="宋体"/>
          <w:color w:val="000000"/>
          <w:sz w:val="24"/>
          <w:szCs w:val="24"/>
          <w:highlight w:val="none"/>
        </w:rPr>
      </w:r>
      <w:r/>
    </w:p>
    <w:p>
      <w:pPr>
        <w:pStyle w:val="904"/>
        <w:jc w:val="center"/>
        <w:spacing w:line="40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中小企业声明函（服务） </w:t>
      </w:r>
      <w:r>
        <w:rPr>
          <w:rFonts w:ascii="宋体" w:hAnsi="宋体" w:eastAsia="宋体"/>
          <w:color w:val="000000"/>
          <w:sz w:val="24"/>
          <w:szCs w:val="24"/>
          <w:highlight w:val="none"/>
        </w:rPr>
      </w:r>
      <w:r/>
    </w:p>
    <w:p>
      <w:pPr>
        <w:pStyle w:val="904"/>
        <w:ind w:firstLine="484"/>
        <w:jc w:val="left"/>
        <w:spacing w:line="40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本公司（</w:t>
      </w:r>
      <w:r>
        <w:rPr>
          <w:rFonts w:hint="eastAsia" w:ascii="宋体" w:hAnsi="宋体" w:eastAsia="宋体"/>
          <w:color w:val="000000"/>
          <w:sz w:val="24"/>
          <w:szCs w:val="24"/>
          <w:highlight w:val="none"/>
        </w:rPr>
        <w:t xml:space="preserve">或</w:t>
      </w:r>
      <w:r>
        <w:rPr>
          <w:rFonts w:ascii="宋体" w:hAnsi="宋体" w:eastAsia="宋体"/>
          <w:color w:val="000000"/>
          <w:sz w:val="24"/>
          <w:szCs w:val="24"/>
          <w:highlight w:val="none"/>
        </w:rPr>
        <w:t xml:space="preserve">联合体）郑重声明，根据《政府采购促进中小企业发展管理办法》（财库﹝2020﹞46 号）的规定，本公司 （</w:t>
      </w:r>
      <w:r>
        <w:rPr>
          <w:rFonts w:hint="eastAsia" w:ascii="宋体" w:hAnsi="宋体" w:eastAsia="宋体"/>
          <w:color w:val="000000"/>
          <w:sz w:val="24"/>
          <w:szCs w:val="24"/>
          <w:highlight w:val="none"/>
        </w:rPr>
        <w:t xml:space="preserve">或</w:t>
      </w:r>
      <w:r>
        <w:rPr>
          <w:rFonts w:ascii="宋体" w:hAnsi="宋体" w:eastAsia="宋体"/>
          <w:color w:val="000000"/>
          <w:sz w:val="24"/>
          <w:szCs w:val="24"/>
          <w:highlight w:val="none"/>
        </w:rPr>
        <w:t xml:space="preserve">联合体）参加</w:t>
      </w:r>
      <w:r>
        <w:rPr>
          <w:rFonts w:ascii="宋体" w:hAnsi="宋体" w:eastAsia="宋体"/>
          <w:color w:val="000000"/>
          <w:sz w:val="24"/>
          <w:szCs w:val="24"/>
          <w:highlight w:val="none"/>
          <w:u w:val="single"/>
        </w:rPr>
        <w:t xml:space="preserve">（单位名称）</w:t>
      </w:r>
      <w:r>
        <w:rPr>
          <w:rFonts w:ascii="宋体" w:hAnsi="宋体" w:eastAsia="宋体"/>
          <w:color w:val="000000"/>
          <w:sz w:val="24"/>
          <w:szCs w:val="24"/>
          <w:highlight w:val="none"/>
        </w:rPr>
        <w:t xml:space="preserve">的</w:t>
      </w:r>
      <w:r>
        <w:rPr>
          <w:rFonts w:ascii="宋体" w:hAnsi="宋体" w:eastAsia="宋体"/>
          <w:color w:val="000000"/>
          <w:sz w:val="24"/>
          <w:szCs w:val="24"/>
          <w:highlight w:val="none"/>
          <w:u w:val="single"/>
        </w:rPr>
        <w:t xml:space="preserve">（项目名称）</w:t>
      </w:r>
      <w:r>
        <w:rPr>
          <w:rFonts w:ascii="宋体" w:hAnsi="宋体" w:eastAsia="宋体"/>
          <w:color w:val="000000"/>
          <w:sz w:val="24"/>
          <w:szCs w:val="24"/>
          <w:highlight w:val="none"/>
        </w:rPr>
        <w:t xml:space="preserve">采购活动，服务全部由符合政策要求的中小企业承接。相关企业（含联合体中的中小企业、签订分包意向协议的中小企业）的具体情况如下： </w:t>
      </w:r>
      <w:r>
        <w:rPr>
          <w:rFonts w:ascii="宋体" w:hAnsi="宋体" w:eastAsia="宋体"/>
          <w:color w:val="000000"/>
          <w:sz w:val="24"/>
          <w:szCs w:val="24"/>
          <w:highlight w:val="none"/>
        </w:rPr>
      </w:r>
      <w:r/>
    </w:p>
    <w:p>
      <w:pPr>
        <w:pStyle w:val="904"/>
        <w:ind w:firstLine="484"/>
        <w:jc w:val="left"/>
        <w:spacing w:line="40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1. </w:t>
      </w:r>
      <w:r>
        <w:rPr>
          <w:rFonts w:ascii="宋体" w:hAnsi="宋体" w:eastAsia="宋体"/>
          <w:color w:val="000000"/>
          <w:sz w:val="24"/>
          <w:szCs w:val="24"/>
          <w:highlight w:val="none"/>
          <w:u w:val="single"/>
        </w:rPr>
        <w:t xml:space="preserve">（标的名称） </w:t>
      </w:r>
      <w:r>
        <w:rPr>
          <w:rFonts w:ascii="宋体" w:hAnsi="宋体" w:eastAsia="宋体"/>
          <w:color w:val="000000"/>
          <w:sz w:val="24"/>
          <w:szCs w:val="24"/>
          <w:highlight w:val="none"/>
        </w:rPr>
        <w:t xml:space="preserve">，属于</w:t>
      </w:r>
      <w:r>
        <w:rPr>
          <w:rFonts w:hint="eastAsia" w:ascii="宋体" w:hAnsi="宋体" w:eastAsia="宋体"/>
          <w:color w:val="000000"/>
          <w:sz w:val="24"/>
          <w:szCs w:val="24"/>
          <w:highlight w:val="none"/>
          <w:u w:val="single"/>
        </w:rPr>
        <w:t xml:space="preserve">其他未列明行业</w:t>
      </w:r>
      <w:r>
        <w:rPr>
          <w:rFonts w:ascii="宋体" w:hAnsi="宋体" w:eastAsia="宋体"/>
          <w:color w:val="000000"/>
          <w:sz w:val="24"/>
          <w:szCs w:val="24"/>
          <w:highlight w:val="none"/>
          <w:u w:val="single"/>
        </w:rPr>
        <w:t xml:space="preserve">（采购文件中明确的所属行业）</w:t>
      </w:r>
      <w:r>
        <w:rPr>
          <w:rFonts w:ascii="宋体" w:hAnsi="宋体" w:eastAsia="宋体"/>
          <w:color w:val="000000"/>
          <w:sz w:val="24"/>
          <w:szCs w:val="24"/>
          <w:highlight w:val="none"/>
        </w:rPr>
        <w:t xml:space="preserve">； 承建（承接）企业为</w:t>
      </w:r>
      <w:r>
        <w:rPr>
          <w:rFonts w:hint="eastAsia" w:ascii="宋体" w:hAnsi="宋体" w:eastAsia="宋体"/>
          <w:color w:val="000000"/>
          <w:sz w:val="24"/>
          <w:szCs w:val="24"/>
          <w:highlight w:val="none"/>
          <w:u w:val="single"/>
          <w:lang w:val="en-US" w:eastAsia="zh-CN"/>
        </w:rPr>
        <w:t xml:space="preserve">  </w:t>
      </w:r>
      <w:r>
        <w:rPr>
          <w:rFonts w:ascii="宋体" w:hAnsi="宋体" w:eastAsia="宋体"/>
          <w:color w:val="000000"/>
          <w:sz w:val="24"/>
          <w:szCs w:val="24"/>
          <w:highlight w:val="none"/>
          <w:u w:val="single"/>
        </w:rPr>
        <w:t xml:space="preserve">（企业名称）</w:t>
      </w:r>
      <w:r>
        <w:rPr>
          <w:rFonts w:ascii="宋体" w:hAnsi="宋体" w:eastAsia="宋体"/>
          <w:color w:val="000000"/>
          <w:sz w:val="24"/>
          <w:szCs w:val="24"/>
          <w:highlight w:val="none"/>
        </w:rPr>
        <w:t xml:space="preserve">，从业人员人，营业收入为万元，资产总额为万元</w:t>
      </w:r>
      <w:r>
        <w:rPr>
          <w:rFonts w:ascii="宋体" w:hAnsi="宋体" w:eastAsia="宋体"/>
          <w:color w:val="000000"/>
          <w:sz w:val="24"/>
          <w:szCs w:val="24"/>
          <w:highlight w:val="none"/>
          <w:vertAlign w:val="superscript"/>
        </w:rPr>
        <w:t xml:space="preserve">1</w:t>
      </w:r>
      <w:r>
        <w:rPr>
          <w:rFonts w:ascii="宋体" w:hAnsi="宋体" w:eastAsia="宋体"/>
          <w:color w:val="000000"/>
          <w:sz w:val="24"/>
          <w:szCs w:val="24"/>
          <w:highlight w:val="none"/>
        </w:rPr>
        <w:t xml:space="preserve">，属于</w:t>
      </w:r>
      <w:r>
        <w:rPr>
          <w:rFonts w:ascii="宋体" w:hAnsi="宋体" w:eastAsia="宋体"/>
          <w:color w:val="000000"/>
          <w:sz w:val="24"/>
          <w:szCs w:val="24"/>
          <w:highlight w:val="none"/>
          <w:u w:val="single"/>
        </w:rPr>
        <w:t xml:space="preserve">（中型企业、 小型企业、微型企业）</w:t>
      </w:r>
      <w:r>
        <w:rPr>
          <w:rFonts w:ascii="宋体" w:hAnsi="宋体" w:eastAsia="宋体"/>
          <w:color w:val="000000"/>
          <w:sz w:val="24"/>
          <w:szCs w:val="24"/>
          <w:highlight w:val="none"/>
        </w:rPr>
        <w:t xml:space="preserve">； </w:t>
      </w:r>
      <w:r>
        <w:rPr>
          <w:rFonts w:ascii="宋体" w:hAnsi="宋体" w:eastAsia="宋体"/>
          <w:color w:val="000000"/>
          <w:sz w:val="24"/>
          <w:szCs w:val="24"/>
          <w:highlight w:val="none"/>
        </w:rPr>
      </w:r>
      <w:r/>
    </w:p>
    <w:p>
      <w:pPr>
        <w:pStyle w:val="904"/>
        <w:ind w:firstLine="484"/>
        <w:jc w:val="left"/>
        <w:spacing w:line="40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 …… </w:t>
      </w:r>
      <w:r>
        <w:rPr>
          <w:rFonts w:ascii="宋体" w:hAnsi="宋体" w:eastAsia="宋体"/>
          <w:color w:val="000000"/>
          <w:sz w:val="24"/>
          <w:szCs w:val="24"/>
          <w:highlight w:val="none"/>
        </w:rPr>
      </w:r>
      <w:r/>
    </w:p>
    <w:p>
      <w:pPr>
        <w:pStyle w:val="904"/>
        <w:ind w:firstLine="484"/>
        <w:jc w:val="left"/>
        <w:spacing w:line="40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eastAsia="宋体"/>
          <w:color w:val="000000"/>
          <w:sz w:val="24"/>
          <w:szCs w:val="24"/>
          <w:highlight w:val="none"/>
        </w:rPr>
      </w:r>
      <w:r/>
    </w:p>
    <w:p>
      <w:pPr>
        <w:pStyle w:val="904"/>
        <w:ind w:firstLine="484"/>
        <w:jc w:val="center"/>
        <w:spacing w:line="40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企业名称（盖章）：</w:t>
      </w:r>
      <w:r>
        <w:rPr>
          <w:rFonts w:ascii="宋体" w:hAnsi="宋体" w:eastAsia="宋体"/>
          <w:color w:val="000000"/>
          <w:sz w:val="24"/>
          <w:szCs w:val="24"/>
          <w:highlight w:val="none"/>
        </w:rPr>
      </w:r>
      <w:r/>
    </w:p>
    <w:p>
      <w:pPr>
        <w:pStyle w:val="904"/>
        <w:ind w:firstLine="4440"/>
        <w:spacing w:line="400" w:lineRule="exact"/>
        <w:rPr>
          <w:rFonts w:ascii="宋体" w:hAnsi="宋体" w:eastAsia="宋体" w:cs="宋体"/>
          <w:color w:val="000000"/>
          <w:sz w:val="24"/>
          <w:szCs w:val="24"/>
          <w:highlight w:val="none"/>
          <w:lang w:val="zh-CN"/>
        </w:rPr>
      </w:pPr>
      <w:r>
        <w:rPr>
          <w:rFonts w:ascii="宋体" w:hAnsi="宋体" w:eastAsia="宋体"/>
          <w:color w:val="000000"/>
          <w:sz w:val="24"/>
          <w:szCs w:val="24"/>
          <w:highlight w:val="none"/>
        </w:rPr>
        <w:t xml:space="preserve">日 期：</w:t>
      </w:r>
      <w:r>
        <w:rPr>
          <w:rFonts w:ascii="宋体" w:hAnsi="宋体" w:eastAsia="宋体" w:cs="宋体"/>
          <w:color w:val="000000"/>
          <w:sz w:val="24"/>
          <w:szCs w:val="24"/>
          <w:highlight w:val="none"/>
          <w:lang w:val="zh-CN"/>
        </w:rPr>
      </w:r>
      <w:r/>
    </w:p>
    <w:p>
      <w:pPr>
        <w:pStyle w:val="904"/>
        <w:jc w:val="center"/>
        <w:spacing w:line="400" w:lineRule="exact"/>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pStyle w:val="904"/>
        <w:jc w:val="center"/>
        <w:spacing w:line="400" w:lineRule="exact"/>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pStyle w:val="904"/>
        <w:jc w:val="left"/>
        <w:spacing w:line="4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备注：</w:t>
      </w:r>
      <w:r>
        <w:rPr>
          <w:rFonts w:ascii="宋体" w:hAnsi="宋体" w:eastAsia="宋体"/>
          <w:color w:val="000000"/>
          <w:sz w:val="24"/>
          <w:szCs w:val="24"/>
          <w:highlight w:val="none"/>
        </w:rPr>
        <w:t xml:space="preserve">1</w:t>
      </w:r>
      <w:r>
        <w:rPr>
          <w:rFonts w:hint="eastAsia" w:ascii="宋体" w:hAnsi="宋体" w:eastAsia="宋体" w:cs="宋体"/>
          <w:color w:val="000000"/>
          <w:sz w:val="24"/>
          <w:szCs w:val="24"/>
          <w:highlight w:val="none"/>
        </w:rPr>
        <w:t xml:space="preserve">.</w:t>
      </w:r>
      <w:r>
        <w:rPr>
          <w:rFonts w:ascii="宋体" w:hAnsi="宋体" w:eastAsia="宋体"/>
          <w:color w:val="000000"/>
          <w:sz w:val="24"/>
          <w:szCs w:val="24"/>
          <w:highlight w:val="none"/>
        </w:rPr>
        <w:t xml:space="preserve">从业人员、营业收入、资产总额填报上一年度数据，无上一年度数据的新成立企业可不填报。</w:t>
      </w:r>
      <w:r>
        <w:rPr>
          <w:rFonts w:ascii="宋体" w:hAnsi="宋体" w:eastAsia="宋体"/>
          <w:color w:val="000000"/>
          <w:sz w:val="24"/>
          <w:szCs w:val="24"/>
          <w:highlight w:val="none"/>
        </w:rPr>
      </w:r>
      <w:r/>
    </w:p>
    <w:p>
      <w:pPr>
        <w:pStyle w:val="904"/>
        <w:ind w:firstLine="480"/>
        <w:spacing w:line="38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中小企业划分标准详见“工信部联企业〔2011〕300号通知” 中的《中小企业划型标准规定》”。</w:t>
      </w:r>
      <w:r>
        <w:rPr>
          <w:rFonts w:ascii="宋体" w:hAnsi="宋体" w:eastAsia="宋体" w:cs="宋体"/>
          <w:color w:val="000000"/>
          <w:sz w:val="24"/>
          <w:szCs w:val="24"/>
          <w:highlight w:val="none"/>
          <w:lang w:val="zh-CN"/>
        </w:rPr>
      </w:r>
      <w:r/>
    </w:p>
    <w:p>
      <w:pPr>
        <w:pStyle w:val="904"/>
        <w:ind w:firstLine="480"/>
        <w:spacing w:line="38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如</w:t>
      </w:r>
      <w:r>
        <w:rPr>
          <w:rFonts w:hint="eastAsia" w:ascii="宋体" w:hAnsi="宋体" w:eastAsia="宋体" w:cs="宋体"/>
          <w:color w:val="000000"/>
          <w:sz w:val="24"/>
          <w:szCs w:val="24"/>
          <w:highlight w:val="none"/>
          <w:lang w:eastAsia="zh-CN"/>
        </w:rPr>
        <w:t xml:space="preserve">磋商响应单位</w:t>
      </w:r>
      <w:r>
        <w:rPr>
          <w:rFonts w:hint="eastAsia" w:ascii="宋体" w:hAnsi="宋体" w:eastAsia="宋体" w:cs="宋体"/>
          <w:color w:val="000000"/>
          <w:sz w:val="24"/>
          <w:szCs w:val="24"/>
          <w:highlight w:val="none"/>
          <w:lang w:val="zh-CN"/>
        </w:rPr>
        <w:t xml:space="preserve">认定本企业为小型或微型企业，则需根据“工信部联企业〔2011〕300号”通知中的《中小企业划型标准规定》填报“中小企业声明函”。</w:t>
      </w:r>
      <w:r>
        <w:rPr>
          <w:rFonts w:ascii="宋体" w:hAnsi="宋体" w:eastAsia="宋体" w:cs="宋体"/>
          <w:color w:val="000000"/>
          <w:sz w:val="24"/>
          <w:szCs w:val="24"/>
          <w:highlight w:val="none"/>
          <w:lang w:val="zh-CN"/>
        </w:rPr>
      </w:r>
      <w:r/>
    </w:p>
    <w:p>
      <w:pPr>
        <w:pStyle w:val="961"/>
        <w:ind w:firstLine="48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若</w:t>
      </w:r>
      <w:r>
        <w:rPr>
          <w:rFonts w:hint="eastAsia" w:ascii="宋体" w:hAnsi="宋体" w:eastAsia="宋体" w:cs="宋体"/>
          <w:color w:val="000000"/>
          <w:sz w:val="24"/>
          <w:szCs w:val="24"/>
          <w:highlight w:val="none"/>
          <w:lang w:eastAsia="zh-CN"/>
        </w:rPr>
        <w:t xml:space="preserve">磋商响应单位</w:t>
      </w:r>
      <w:r>
        <w:rPr>
          <w:rFonts w:hint="eastAsia" w:ascii="宋体" w:hAnsi="宋体" w:eastAsia="宋体" w:cs="宋体"/>
          <w:color w:val="000000"/>
          <w:sz w:val="24"/>
          <w:szCs w:val="24"/>
          <w:highlight w:val="none"/>
          <w:lang w:val="zh-CN"/>
        </w:rPr>
        <w:t xml:space="preserve">提供的“中小企业声明函”内容不实的，属于提供虚假材料谋取中标、成交，依照《中华人民共和国政府采购法》等国家有关规定追究相应责任。</w:t>
      </w:r>
      <w:r>
        <w:rPr>
          <w:rFonts w:ascii="宋体" w:hAnsi="宋体" w:eastAsia="宋体" w:cs="宋体"/>
          <w:color w:val="000000"/>
          <w:sz w:val="24"/>
          <w:szCs w:val="24"/>
          <w:highlight w:val="none"/>
        </w:rPr>
      </w:r>
      <w:r/>
    </w:p>
    <w:p>
      <w:pPr>
        <w:pStyle w:val="950"/>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904"/>
        <w:jc w:val="center"/>
        <w:spacing w:line="400" w:lineRule="exact"/>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pStyle w:val="904"/>
        <w:ind w:right="-4"/>
        <w:pageBreakBefore/>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：残疾人福利性单位声明函</w:t>
      </w:r>
      <w:r>
        <w:rPr>
          <w:rFonts w:ascii="宋体" w:hAnsi="宋体" w:eastAsia="宋体" w:cs="宋体"/>
          <w:b/>
          <w:color w:val="000000"/>
          <w:sz w:val="24"/>
          <w:szCs w:val="24"/>
          <w:highlight w:val="none"/>
        </w:rPr>
      </w:r>
      <w:r/>
    </w:p>
    <w:p>
      <w:pPr>
        <w:pStyle w:val="904"/>
        <w:jc w:val="center"/>
        <w:spacing w:line="360" w:lineRule="auto"/>
        <w:rPr>
          <w:rFonts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残疾人福利性单位声明函</w:t>
      </w:r>
      <w:r>
        <w:rPr>
          <w:rFonts w:ascii="宋体" w:hAnsi="宋体" w:eastAsia="宋体" w:cs="宋体"/>
          <w:b/>
          <w:color w:val="000000"/>
          <w:spacing w:val="6"/>
          <w:sz w:val="24"/>
          <w:szCs w:val="24"/>
          <w:highlight w:val="none"/>
        </w:rPr>
      </w:r>
      <w:r/>
    </w:p>
    <w:p>
      <w:pPr>
        <w:pStyle w:val="904"/>
        <w:spacing w:line="360" w:lineRule="auto"/>
        <w:rPr>
          <w:rFonts w:ascii="宋体" w:hAnsi="宋体" w:eastAsia="宋体" w:cs="宋体"/>
          <w:b/>
          <w:color w:val="000000"/>
          <w:spacing w:val="6"/>
          <w:sz w:val="24"/>
          <w:szCs w:val="24"/>
          <w:highlight w:val="none"/>
        </w:rPr>
      </w:pPr>
      <w:r>
        <w:rPr>
          <w:rFonts w:ascii="宋体" w:hAnsi="宋体" w:eastAsia="宋体" w:cs="宋体"/>
          <w:b/>
          <w:color w:val="000000"/>
          <w:spacing w:val="6"/>
          <w:sz w:val="24"/>
          <w:szCs w:val="24"/>
          <w:highlight w:val="none"/>
        </w:rPr>
      </w:r>
      <w:r/>
    </w:p>
    <w:p>
      <w:pPr>
        <w:pStyle w:val="904"/>
        <w:ind w:firstLine="504"/>
        <w:spacing w:line="360" w:lineRule="auto"/>
        <w:rPr>
          <w:rFonts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rPr>
        <w:t xml:space="preserve">〔2017〕141</w:t>
      </w:r>
      <w:r>
        <w:rPr>
          <w:rFonts w:hint="eastAsia" w:ascii="宋体" w:hAnsi="宋体" w:eastAsia="宋体" w:cs="宋体"/>
          <w:color w:val="000000"/>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color w:val="000000"/>
          <w:spacing w:val="6"/>
          <w:sz w:val="24"/>
          <w:szCs w:val="24"/>
          <w:highlight w:val="none"/>
        </w:rPr>
      </w:r>
      <w:r/>
    </w:p>
    <w:p>
      <w:pPr>
        <w:pStyle w:val="904"/>
        <w:ind w:firstLine="504"/>
        <w:spacing w:line="360" w:lineRule="auto"/>
        <w:rPr>
          <w:rFonts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rPr>
          <w:rFonts w:ascii="宋体" w:hAnsi="宋体" w:eastAsia="宋体" w:cs="宋体"/>
          <w:color w:val="000000"/>
          <w:spacing w:val="6"/>
          <w:sz w:val="24"/>
          <w:szCs w:val="24"/>
          <w:highlight w:val="none"/>
        </w:rPr>
      </w:r>
      <w:r/>
    </w:p>
    <w:p>
      <w:pPr>
        <w:pStyle w:val="904"/>
        <w:ind w:firstLine="504"/>
        <w:spacing w:line="360" w:lineRule="auto"/>
        <w:rPr>
          <w:rFonts w:ascii="宋体" w:hAnsi="宋体" w:eastAsia="宋体" w:cs="宋体"/>
          <w:color w:val="000000"/>
          <w:spacing w:val="6"/>
          <w:sz w:val="24"/>
          <w:szCs w:val="24"/>
          <w:highlight w:val="none"/>
        </w:rPr>
      </w:pPr>
      <w:r>
        <w:rPr>
          <w:rFonts w:ascii="宋体" w:hAnsi="宋体" w:eastAsia="宋体" w:cs="宋体"/>
          <w:color w:val="000000"/>
          <w:spacing w:val="6"/>
          <w:sz w:val="24"/>
          <w:szCs w:val="24"/>
          <w:highlight w:val="none"/>
        </w:rPr>
      </w:r>
      <w:r/>
    </w:p>
    <w:p>
      <w:pPr>
        <w:pStyle w:val="904"/>
        <w:ind w:firstLine="504"/>
        <w:spacing w:line="360" w:lineRule="auto"/>
        <w:rPr>
          <w:rFonts w:ascii="宋体" w:hAnsi="宋体" w:eastAsia="宋体" w:cs="宋体"/>
          <w:color w:val="000000"/>
          <w:spacing w:val="6"/>
          <w:sz w:val="24"/>
          <w:szCs w:val="24"/>
          <w:highlight w:val="none"/>
        </w:rPr>
      </w:pPr>
      <w:r>
        <w:rPr>
          <w:rFonts w:ascii="宋体" w:hAnsi="宋体" w:eastAsia="宋体" w:cs="宋体"/>
          <w:color w:val="000000"/>
          <w:spacing w:val="6"/>
          <w:sz w:val="24"/>
          <w:szCs w:val="24"/>
          <w:highlight w:val="none"/>
        </w:rPr>
      </w:r>
      <w:r/>
    </w:p>
    <w:p>
      <w:pPr>
        <w:pStyle w:val="904"/>
        <w:ind w:right="1560" w:firstLine="504"/>
        <w:jc w:val="center"/>
        <w:spacing w:line="360" w:lineRule="auto"/>
        <w:tabs>
          <w:tab w:val="left" w:pos="4860" w:leader="none"/>
        </w:tabs>
        <w:rPr>
          <w:rFonts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单位名称（盖章）：</w:t>
      </w:r>
      <w:r>
        <w:rPr>
          <w:rFonts w:ascii="宋体" w:hAnsi="宋体" w:eastAsia="宋体" w:cs="宋体"/>
          <w:color w:val="000000"/>
          <w:spacing w:val="6"/>
          <w:sz w:val="24"/>
          <w:szCs w:val="24"/>
          <w:highlight w:val="none"/>
        </w:rPr>
      </w:r>
      <w:r/>
    </w:p>
    <w:p>
      <w:pPr>
        <w:pStyle w:val="904"/>
        <w:ind w:right="1560" w:firstLine="504"/>
        <w:jc w:val="center"/>
        <w:spacing w:line="360" w:lineRule="auto"/>
        <w:tabs>
          <w:tab w:val="left" w:pos="4860" w:leader="none"/>
        </w:tabs>
        <w:rPr>
          <w:rFonts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日  期：</w:t>
      </w:r>
      <w:r>
        <w:rPr>
          <w:rFonts w:ascii="宋体" w:hAnsi="宋体" w:eastAsia="宋体" w:cs="宋体"/>
          <w:color w:val="000000"/>
          <w:spacing w:val="6"/>
          <w:sz w:val="24"/>
          <w:szCs w:val="24"/>
          <w:highlight w:val="none"/>
        </w:rPr>
      </w:r>
      <w:r/>
    </w:p>
    <w:p>
      <w:pPr>
        <w:pStyle w:val="904"/>
        <w:ind w:firstLine="378"/>
        <w:spacing w:line="360" w:lineRule="auto"/>
        <w:rPr>
          <w:rFonts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备注：</w:t>
      </w:r>
      <w:r>
        <w:rPr>
          <w:rFonts w:hint="eastAsia" w:ascii="宋体" w:hAnsi="宋体" w:eastAsia="宋体" w:cs="宋体"/>
          <w:color w:val="000000"/>
          <w:spacing w:val="6"/>
          <w:sz w:val="24"/>
          <w:szCs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eastAsia="宋体" w:cs="宋体"/>
          <w:color w:val="000000"/>
          <w:spacing w:val="6"/>
          <w:sz w:val="24"/>
          <w:szCs w:val="24"/>
          <w:highlight w:val="none"/>
        </w:rPr>
      </w:r>
      <w:r/>
    </w:p>
    <w:p>
      <w:pPr>
        <w:pStyle w:val="90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3"/>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04"/>
        <w:spacing w:line="360" w:lineRule="auto"/>
        <w:rPr>
          <w:rFonts w:ascii="宋体" w:hAnsi="宋体" w:eastAsia="宋体" w:cs="宋体"/>
          <w:b/>
          <w:bCs/>
          <w:color w:val="000000"/>
          <w:sz w:val="24"/>
          <w:szCs w:val="24"/>
          <w:highlight w:val="none"/>
        </w:rPr>
      </w:pPr>
      <w:r>
        <w:rPr>
          <w:rFonts w:hint="eastAsia" w:ascii="宋体" w:hAnsi="宋体" w:eastAsia="宋体"/>
          <w:b/>
          <w:color w:val="000000"/>
          <w:sz w:val="24"/>
          <w:szCs w:val="24"/>
          <w:highlight w:val="none"/>
        </w:rPr>
        <w:t xml:space="preserve">附件</w:t>
      </w:r>
      <w:r>
        <w:rPr>
          <w:rFonts w:hint="eastAsia" w:ascii="宋体" w:hAnsi="宋体" w:eastAsia="宋体"/>
          <w:b/>
          <w:color w:val="000000"/>
          <w:sz w:val="24"/>
          <w:szCs w:val="24"/>
          <w:highlight w:val="none"/>
          <w:lang w:val="en-US" w:eastAsia="zh-CN"/>
        </w:rPr>
        <w:t xml:space="preserve">10</w:t>
      </w:r>
      <w:r>
        <w:rPr>
          <w:rFonts w:hint="eastAsia" w:ascii="宋体" w:hAnsi="宋体" w:eastAsia="宋体"/>
          <w:b/>
          <w:color w:val="000000"/>
          <w:sz w:val="24"/>
          <w:szCs w:val="24"/>
          <w:highlight w:val="none"/>
        </w:rPr>
        <w:t xml:space="preserve">：监狱企业声明函</w:t>
      </w:r>
      <w:r>
        <w:rPr>
          <w:rFonts w:ascii="宋体" w:hAnsi="宋体" w:eastAsia="宋体" w:cs="宋体"/>
          <w:b/>
          <w:bCs/>
          <w:color w:val="000000"/>
          <w:sz w:val="24"/>
          <w:szCs w:val="24"/>
          <w:highlight w:val="none"/>
        </w:rPr>
      </w:r>
      <w:r/>
    </w:p>
    <w:p>
      <w:pPr>
        <w:pStyle w:val="904"/>
        <w:jc w:val="center"/>
        <w:rPr>
          <w:rFonts w:ascii="宋体" w:hAnsi="宋体" w:eastAsia="宋体"/>
          <w:b/>
          <w:color w:val="000000"/>
          <w:sz w:val="24"/>
          <w:szCs w:val="24"/>
          <w:highlight w:val="none"/>
        </w:rPr>
      </w:pPr>
      <w:r>
        <w:rPr>
          <w:rFonts w:hint="eastAsia" w:ascii="宋体" w:hAnsi="宋体" w:eastAsia="宋体" w:cs="宋体"/>
          <w:b/>
          <w:bCs/>
          <w:color w:val="000000"/>
          <w:sz w:val="24"/>
          <w:szCs w:val="24"/>
          <w:highlight w:val="none"/>
        </w:rPr>
        <w:t xml:space="preserve">监狱企业声明函</w:t>
      </w:r>
      <w:r>
        <w:rPr>
          <w:rFonts w:ascii="宋体" w:hAnsi="宋体" w:eastAsia="宋体"/>
          <w:b/>
          <w:color w:val="000000"/>
          <w:sz w:val="24"/>
          <w:szCs w:val="24"/>
          <w:highlight w:val="none"/>
        </w:rPr>
      </w:r>
      <w:r/>
    </w:p>
    <w:p>
      <w:pPr>
        <w:pStyle w:val="939"/>
        <w:ind w:firstLine="480"/>
        <w:spacing w:before="75" w:beforeAutospacing="0" w:after="75" w:afterAutospacing="0" w:line="435" w:lineRule="atLeast"/>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939"/>
        <w:ind w:firstLine="480"/>
        <w:spacing w:before="75" w:beforeAutospacing="0" w:after="75" w:afterAutospacing="0" w:line="435" w:lineRule="atLeast"/>
        <w:rPr>
          <w:rFonts w:ascii="宋体" w:hAnsi="宋体" w:eastAsia="宋体"/>
          <w:color w:val="000000"/>
          <w:sz w:val="24"/>
          <w:szCs w:val="24"/>
          <w:highlight w:val="none"/>
        </w:rPr>
      </w:pPr>
      <w:r>
        <w:rPr>
          <w:rFonts w:ascii="宋体" w:hAnsi="宋体" w:eastAsia="宋体"/>
          <w:color w:val="000000"/>
          <w:sz w:val="24"/>
          <w:szCs w:val="24"/>
          <w:highlight w:val="none"/>
        </w:rPr>
        <w:t xml:space="preserve">本</w:t>
      </w:r>
      <w:r>
        <w:rPr>
          <w:rFonts w:hint="eastAsia" w:ascii="宋体" w:hAnsi="宋体" w:eastAsia="宋体"/>
          <w:color w:val="000000"/>
          <w:sz w:val="24"/>
          <w:szCs w:val="24"/>
          <w:highlight w:val="none"/>
        </w:rPr>
        <w:t xml:space="preserve">企业</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单位</w:t>
      </w:r>
      <w:r>
        <w:rPr>
          <w:rFonts w:ascii="宋体" w:hAnsi="宋体" w:eastAsia="宋体"/>
          <w:color w:val="000000"/>
          <w:sz w:val="24"/>
          <w:szCs w:val="24"/>
          <w:highlight w:val="none"/>
        </w:rPr>
        <w:t xml:space="preserve">）郑重声明下</w:t>
      </w:r>
      <w:r>
        <w:rPr>
          <w:rFonts w:hint="eastAsia" w:ascii="宋体" w:hAnsi="宋体" w:eastAsia="宋体"/>
          <w:color w:val="000000"/>
          <w:sz w:val="24"/>
          <w:szCs w:val="24"/>
          <w:highlight w:val="none"/>
        </w:rPr>
        <w:t xml:space="preserve">列事项（按照</w:t>
      </w:r>
      <w:r>
        <w:rPr>
          <w:rFonts w:ascii="宋体" w:hAnsi="宋体" w:eastAsia="宋体"/>
          <w:color w:val="000000"/>
          <w:sz w:val="24"/>
          <w:szCs w:val="24"/>
          <w:highlight w:val="none"/>
        </w:rPr>
        <w:t xml:space="preserve">实际情况勾选或</w:t>
      </w:r>
      <w:r>
        <w:rPr>
          <w:rFonts w:hint="eastAsia" w:ascii="宋体" w:hAnsi="宋体" w:eastAsia="宋体"/>
          <w:color w:val="000000"/>
          <w:sz w:val="24"/>
          <w:szCs w:val="24"/>
          <w:highlight w:val="none"/>
        </w:rPr>
        <w:t xml:space="preserve">填空）：</w:t>
      </w:r>
      <w:r>
        <w:rPr>
          <w:rFonts w:ascii="宋体" w:hAnsi="宋体" w:eastAsia="宋体"/>
          <w:color w:val="000000"/>
          <w:sz w:val="24"/>
          <w:szCs w:val="24"/>
          <w:highlight w:val="none"/>
        </w:rPr>
      </w:r>
      <w:r/>
    </w:p>
    <w:p>
      <w:pPr>
        <w:pStyle w:val="939"/>
        <w:ind w:firstLine="480"/>
        <w:spacing w:before="75" w:beforeAutospacing="0" w:after="75" w:afterAutospacing="0" w:line="435" w:lineRule="atLeast"/>
        <w:rPr>
          <w:rFonts w:ascii="宋体" w:hAnsi="宋体" w:eastAsia="宋体"/>
          <w:color w:val="000000"/>
          <w:sz w:val="24"/>
          <w:szCs w:val="24"/>
          <w:highlight w:val="none"/>
        </w:rPr>
      </w:pPr>
      <w:r>
        <w:rPr>
          <w:rFonts w:ascii="宋体" w:hAnsi="宋体" w:eastAsia="宋体"/>
          <w:color w:val="000000"/>
          <w:sz w:val="24"/>
          <w:szCs w:val="24"/>
          <w:highlight w:val="none"/>
        </w:rPr>
        <w:t xml:space="preserve">本</w:t>
      </w:r>
      <w:r>
        <w:rPr>
          <w:rFonts w:hint="eastAsia" w:ascii="宋体" w:hAnsi="宋体" w:eastAsia="宋体"/>
          <w:color w:val="000000"/>
          <w:sz w:val="24"/>
          <w:szCs w:val="24"/>
          <w:highlight w:val="none"/>
        </w:rPr>
        <w:t xml:space="preserve">企业（单位）为直接投标人</w:t>
      </w:r>
      <w:r>
        <w:rPr>
          <w:rFonts w:ascii="宋体" w:hAnsi="宋体" w:eastAsia="宋体"/>
          <w:color w:val="000000"/>
          <w:sz w:val="24"/>
          <w:szCs w:val="24"/>
          <w:highlight w:val="none"/>
        </w:rPr>
        <w:t xml:space="preserve">提供本企业</w:t>
      </w:r>
      <w:r>
        <w:rPr>
          <w:rFonts w:hint="eastAsia" w:ascii="宋体" w:hAnsi="宋体" w:eastAsia="宋体"/>
          <w:color w:val="000000"/>
          <w:sz w:val="24"/>
          <w:szCs w:val="24"/>
          <w:highlight w:val="none"/>
        </w:rPr>
        <w:t xml:space="preserve">（单位）的</w:t>
      </w:r>
      <w:r>
        <w:rPr>
          <w:rFonts w:ascii="宋体" w:hAnsi="宋体" w:eastAsia="宋体"/>
          <w:color w:val="000000"/>
          <w:sz w:val="24"/>
          <w:szCs w:val="24"/>
          <w:highlight w:val="none"/>
        </w:rPr>
        <w:t xml:space="preserve">服务</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39"/>
        <w:ind w:firstLine="480"/>
        <w:spacing w:before="75" w:beforeAutospacing="0" w:after="75" w:afterAutospacing="0" w:line="435" w:lineRule="atLeas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本</w:t>
      </w:r>
      <w:r>
        <w:rPr>
          <w:rFonts w:hint="eastAsia" w:ascii="宋体" w:hAnsi="宋体" w:eastAsia="宋体"/>
          <w:color w:val="000000"/>
          <w:sz w:val="24"/>
          <w:szCs w:val="24"/>
          <w:highlight w:val="none"/>
        </w:rPr>
        <w:t xml:space="preserve">企业（单位）</w:t>
      </w:r>
      <w:r>
        <w:rPr>
          <w:rFonts w:ascii="宋体" w:hAnsi="宋体" w:eastAsia="宋体"/>
          <w:color w:val="000000"/>
          <w:sz w:val="24"/>
          <w:szCs w:val="24"/>
          <w:highlight w:val="none"/>
        </w:rPr>
        <w:t xml:space="preserve">（请填写：</w:t>
      </w:r>
      <w:r>
        <w:rPr>
          <w:rFonts w:hint="eastAsia" w:ascii="宋体" w:hAnsi="宋体" w:eastAsia="宋体"/>
          <w:color w:val="000000"/>
          <w:sz w:val="24"/>
          <w:szCs w:val="24"/>
          <w:highlight w:val="none"/>
        </w:rPr>
        <w:t xml:space="preserve">是、不是</w:t>
      </w:r>
      <w:r>
        <w:rPr>
          <w:rFonts w:ascii="宋体" w:hAnsi="宋体" w:eastAsia="宋体"/>
          <w:color w:val="000000"/>
          <w:sz w:val="24"/>
          <w:szCs w:val="24"/>
          <w:highlight w:val="none"/>
        </w:rPr>
        <w:t xml:space="preserve">）监狱企业。</w:t>
      </w:r>
      <w:r>
        <w:rPr>
          <w:rFonts w:hint="eastAsia" w:ascii="宋体" w:hAnsi="宋体" w:eastAsia="宋体"/>
          <w:color w:val="000000"/>
          <w:sz w:val="24"/>
          <w:szCs w:val="24"/>
          <w:highlight w:val="none"/>
        </w:rPr>
        <w:t xml:space="preserve">后附省级以上监狱管理局、戒毒管理局（含新疆生产建设兵团）出具的属于监狱企业的证明文件。</w:t>
      </w:r>
      <w:r>
        <w:rPr>
          <w:rFonts w:ascii="宋体" w:hAnsi="宋体" w:eastAsia="宋体"/>
          <w:color w:val="000000"/>
          <w:sz w:val="24"/>
          <w:szCs w:val="24"/>
          <w:highlight w:val="none"/>
        </w:rPr>
      </w:r>
      <w:r/>
    </w:p>
    <w:p>
      <w:pPr>
        <w:pStyle w:val="939"/>
        <w:ind w:firstLine="480"/>
        <w:spacing w:before="75" w:beforeAutospacing="0" w:after="75" w:afterAutospacing="0" w:line="435" w:lineRule="atLeas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本</w:t>
      </w:r>
      <w:r>
        <w:rPr>
          <w:rFonts w:hint="eastAsia" w:ascii="宋体" w:hAnsi="宋体" w:eastAsia="宋体"/>
          <w:color w:val="000000"/>
          <w:sz w:val="24"/>
          <w:szCs w:val="24"/>
          <w:highlight w:val="none"/>
        </w:rPr>
        <w:t xml:space="preserve">企业（单位）</w:t>
      </w:r>
      <w:r>
        <w:rPr>
          <w:rFonts w:ascii="宋体" w:hAnsi="宋体" w:eastAsia="宋体"/>
          <w:color w:val="000000"/>
          <w:sz w:val="24"/>
          <w:szCs w:val="24"/>
          <w:highlight w:val="none"/>
        </w:rPr>
        <w:t xml:space="preserve">（请填写：</w:t>
      </w:r>
      <w:r>
        <w:rPr>
          <w:rFonts w:hint="eastAsia" w:ascii="宋体" w:hAnsi="宋体" w:eastAsia="宋体"/>
          <w:color w:val="000000"/>
          <w:sz w:val="24"/>
          <w:szCs w:val="24"/>
          <w:highlight w:val="none"/>
        </w:rPr>
        <w:t xml:space="preserve">是、不是</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为联合体一方，</w:t>
      </w:r>
      <w:r>
        <w:rPr>
          <w:rFonts w:ascii="宋体" w:hAnsi="宋体" w:eastAsia="宋体"/>
          <w:color w:val="000000"/>
          <w:sz w:val="24"/>
          <w:szCs w:val="24"/>
          <w:highlight w:val="none"/>
        </w:rPr>
        <w:t xml:space="preserve">提供本企业</w:t>
      </w:r>
      <w:r>
        <w:rPr>
          <w:rFonts w:hint="eastAsia" w:ascii="宋体" w:hAnsi="宋体" w:eastAsia="宋体"/>
          <w:color w:val="000000"/>
          <w:sz w:val="24"/>
          <w:szCs w:val="24"/>
          <w:highlight w:val="none"/>
        </w:rPr>
        <w:t xml:space="preserve">（单位）的</w:t>
      </w:r>
      <w:r>
        <w:rPr>
          <w:rFonts w:ascii="宋体" w:hAnsi="宋体" w:eastAsia="宋体"/>
          <w:color w:val="000000"/>
          <w:sz w:val="24"/>
          <w:szCs w:val="24"/>
          <w:highlight w:val="none"/>
        </w:rPr>
        <w:t xml:space="preserve">服务</w:t>
      </w:r>
      <w:r>
        <w:rPr>
          <w:rFonts w:hint="eastAsia" w:ascii="宋体" w:hAnsi="宋体" w:eastAsia="宋体"/>
          <w:color w:val="000000"/>
          <w:sz w:val="24"/>
          <w:szCs w:val="24"/>
          <w:highlight w:val="none"/>
        </w:rPr>
        <w:t xml:space="preserve">。本企业</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单位</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提供</w:t>
      </w:r>
      <w:r>
        <w:rPr>
          <w:rFonts w:ascii="宋体" w:hAnsi="宋体" w:eastAsia="宋体"/>
          <w:color w:val="000000"/>
          <w:sz w:val="24"/>
          <w:szCs w:val="24"/>
          <w:highlight w:val="none"/>
        </w:rPr>
        <w:t xml:space="preserve">协议合同金额占到</w:t>
      </w:r>
      <w:r>
        <w:rPr>
          <w:rFonts w:hint="eastAsia" w:ascii="宋体" w:hAnsi="宋体" w:eastAsia="宋体"/>
          <w:color w:val="000000"/>
          <w:sz w:val="24"/>
          <w:szCs w:val="24"/>
          <w:highlight w:val="none"/>
        </w:rPr>
        <w:t xml:space="preserve">共同投标</w:t>
      </w:r>
      <w:r>
        <w:rPr>
          <w:rFonts w:ascii="宋体" w:hAnsi="宋体" w:eastAsia="宋体"/>
          <w:color w:val="000000"/>
          <w:sz w:val="24"/>
          <w:szCs w:val="24"/>
          <w:highlight w:val="none"/>
        </w:rPr>
        <w:t xml:space="preserve">协议合同总金额</w:t>
      </w:r>
      <w:r>
        <w:rPr>
          <w:rFonts w:hint="eastAsia" w:ascii="宋体" w:hAnsi="宋体" w:eastAsia="宋体"/>
          <w:color w:val="000000"/>
          <w:sz w:val="24"/>
          <w:szCs w:val="24"/>
          <w:highlight w:val="none"/>
        </w:rPr>
        <w:t xml:space="preserve">的比例为。</w:t>
      </w:r>
      <w:r>
        <w:rPr>
          <w:rFonts w:ascii="宋体" w:hAnsi="宋体" w:eastAsia="宋体"/>
          <w:color w:val="000000"/>
          <w:sz w:val="24"/>
          <w:szCs w:val="24"/>
          <w:highlight w:val="none"/>
        </w:rPr>
      </w:r>
      <w:r/>
    </w:p>
    <w:p>
      <w:pPr>
        <w:pStyle w:val="939"/>
        <w:ind w:firstLine="480"/>
        <w:spacing w:before="75" w:beforeAutospacing="0" w:after="75" w:afterAutospacing="0" w:line="435" w:lineRule="atLeast"/>
        <w:rPr>
          <w:rFonts w:ascii="宋体" w:hAnsi="宋体" w:eastAsia="宋体"/>
          <w:color w:val="000000"/>
          <w:sz w:val="24"/>
          <w:szCs w:val="24"/>
          <w:highlight w:val="none"/>
        </w:rPr>
      </w:pPr>
      <w:r>
        <w:rPr>
          <w:rFonts w:ascii="宋体" w:hAnsi="宋体" w:eastAsia="宋体"/>
          <w:color w:val="000000"/>
          <w:sz w:val="24"/>
          <w:szCs w:val="24"/>
          <w:highlight w:val="none"/>
        </w:rPr>
        <w:t xml:space="preserve">　　本</w:t>
      </w:r>
      <w:r>
        <w:rPr>
          <w:rFonts w:hint="eastAsia" w:ascii="宋体" w:hAnsi="宋体" w:eastAsia="宋体"/>
          <w:color w:val="000000"/>
          <w:sz w:val="24"/>
          <w:szCs w:val="24"/>
          <w:highlight w:val="none"/>
        </w:rPr>
        <w:t xml:space="preserve">企业</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单位</w:t>
      </w:r>
      <w:r>
        <w:rPr>
          <w:rFonts w:ascii="宋体" w:hAnsi="宋体" w:eastAsia="宋体"/>
          <w:color w:val="000000"/>
          <w:sz w:val="24"/>
          <w:szCs w:val="24"/>
          <w:highlight w:val="none"/>
        </w:rPr>
        <w:t xml:space="preserve">）对上述声明的真实性负责。如有虚假，将依法承担相应责任。</w:t>
      </w:r>
      <w:r>
        <w:rPr>
          <w:rFonts w:ascii="宋体" w:hAnsi="宋体" w:eastAsia="宋体"/>
          <w:color w:val="000000"/>
          <w:sz w:val="24"/>
          <w:szCs w:val="24"/>
          <w:highlight w:val="none"/>
        </w:rPr>
      </w:r>
      <w:r/>
    </w:p>
    <w:p>
      <w:pPr>
        <w:pStyle w:val="939"/>
        <w:ind w:firstLine="480"/>
        <w:spacing w:before="75" w:beforeAutospacing="0" w:after="75" w:afterAutospacing="0" w:line="435" w:lineRule="atLeast"/>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939"/>
        <w:ind w:firstLine="4800"/>
        <w:jc w:val="both"/>
        <w:spacing w:before="75" w:beforeAutospacing="0" w:after="75" w:afterAutospacing="0" w:line="435" w:lineRule="atLeast"/>
        <w:rPr>
          <w:rFonts w:ascii="宋体" w:hAnsi="宋体" w:eastAsia="宋体" w:cs="sans-serif"/>
          <w:color w:val="000000"/>
          <w:sz w:val="24"/>
          <w:szCs w:val="24"/>
          <w:highlight w:val="none"/>
        </w:rPr>
      </w:pPr>
      <w:r>
        <w:rPr>
          <w:rFonts w:hint="eastAsia" w:ascii="宋体" w:hAnsi="宋体" w:eastAsia="宋体"/>
          <w:color w:val="000000"/>
          <w:sz w:val="24"/>
          <w:szCs w:val="24"/>
          <w:highlight w:val="none"/>
        </w:rPr>
        <w:t xml:space="preserve">投标人签章：</w:t>
      </w:r>
      <w:r>
        <w:rPr>
          <w:rFonts w:hint="eastAsia" w:ascii="宋体" w:hAnsi="宋体" w:eastAsia="宋体"/>
          <w:color w:val="000000"/>
          <w:sz w:val="24"/>
          <w:szCs w:val="24"/>
          <w:highlight w:val="none"/>
          <w:u w:val="single"/>
        </w:rPr>
        <w:t xml:space="preserve">         </w:t>
      </w:r>
      <w:r>
        <w:rPr>
          <w:rFonts w:ascii="宋体" w:hAnsi="宋体" w:eastAsia="宋体" w:cs="sans-serif"/>
          <w:color w:val="000000"/>
          <w:sz w:val="24"/>
          <w:szCs w:val="24"/>
          <w:highlight w:val="none"/>
        </w:rPr>
      </w:r>
      <w:r/>
    </w:p>
    <w:p>
      <w:pPr>
        <w:pStyle w:val="939"/>
        <w:ind w:firstLine="4920"/>
        <w:spacing w:before="75" w:beforeAutospacing="0" w:after="75" w:afterAutospacing="0" w:line="435" w:lineRule="atLeast"/>
        <w:rPr>
          <w:rFonts w:ascii="宋体" w:hAnsi="宋体" w:eastAsia="宋体" w:cs="sans-serif"/>
          <w:color w:val="000000"/>
          <w:sz w:val="24"/>
          <w:szCs w:val="24"/>
          <w:highlight w:val="none"/>
        </w:rPr>
      </w:pPr>
      <w:r>
        <w:rPr>
          <w:rFonts w:hint="eastAsia" w:ascii="宋体" w:hAnsi="宋体" w:eastAsia="宋体"/>
          <w:color w:val="000000"/>
          <w:sz w:val="24"/>
          <w:szCs w:val="24"/>
          <w:highlight w:val="none"/>
        </w:rPr>
        <w:t xml:space="preserve">日     期：</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w:t>
      </w:r>
      <w:r>
        <w:rPr>
          <w:rFonts w:ascii="宋体" w:hAnsi="宋体" w:eastAsia="宋体" w:cs="sans-serif"/>
          <w:color w:val="000000"/>
          <w:sz w:val="24"/>
          <w:szCs w:val="24"/>
          <w:highlight w:val="none"/>
        </w:rPr>
      </w:r>
      <w:r/>
    </w:p>
    <w:p>
      <w:pPr>
        <w:pStyle w:val="924"/>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04"/>
        <w:ind w:right="-4"/>
        <w:pageBreakBefore/>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11</w:t>
      </w:r>
      <w:r>
        <w:rPr>
          <w:rFonts w:hint="eastAsia" w:ascii="宋体" w:hAnsi="宋体" w:eastAsia="宋体" w:cs="宋体"/>
          <w:b/>
          <w:color w:val="000000"/>
          <w:sz w:val="24"/>
          <w:szCs w:val="24"/>
          <w:highlight w:val="none"/>
        </w:rPr>
        <w:t xml:space="preserve">：投标（响应）保证承诺书</w:t>
      </w:r>
      <w:r>
        <w:rPr>
          <w:rFonts w:ascii="宋体" w:hAnsi="宋体" w:eastAsia="宋体" w:cs="宋体"/>
          <w:b/>
          <w:color w:val="000000"/>
          <w:sz w:val="24"/>
          <w:szCs w:val="24"/>
          <w:highlight w:val="none"/>
        </w:rPr>
      </w:r>
      <w:r/>
    </w:p>
    <w:p>
      <w:pPr>
        <w:pStyle w:val="904"/>
        <w:jc w:val="center"/>
        <w:spacing w:line="600" w:lineRule="atLeas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投标（响应）保证承诺书</w:t>
      </w:r>
      <w:r>
        <w:rPr>
          <w:rFonts w:ascii="宋体" w:hAnsi="宋体" w:eastAsia="宋体" w:cs="宋体"/>
          <w:color w:val="000000"/>
          <w:sz w:val="24"/>
          <w:szCs w:val="24"/>
          <w:highlight w:val="none"/>
        </w:rPr>
      </w:r>
      <w:r/>
    </w:p>
    <w:p>
      <w:pPr>
        <w:pStyle w:val="904"/>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（采购代理机构名称）</w:t>
      </w:r>
      <w:r>
        <w:rPr>
          <w:rFonts w:ascii="宋体" w:hAnsi="宋体" w:eastAsia="宋体" w:cs="宋体"/>
          <w:color w:val="000000"/>
          <w:sz w:val="24"/>
          <w:szCs w:val="24"/>
          <w:highlight w:val="none"/>
        </w:rPr>
      </w:r>
      <w:r/>
    </w:p>
    <w:p>
      <w:pPr>
        <w:pStyle w:val="904"/>
        <w:ind w:firstLine="60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              （项目名称和采购编号）</w:t>
      </w:r>
      <w:r>
        <w:rPr>
          <w:rFonts w:hint="eastAsia" w:ascii="宋体" w:hAnsi="宋体" w:eastAsia="宋体" w:cs="宋体"/>
          <w:color w:val="000000"/>
          <w:sz w:val="24"/>
          <w:szCs w:val="24"/>
          <w:highlight w:val="none"/>
        </w:rPr>
        <w:t xml:space="preserve">的投标（响应）,并做出如下承诺：</w:t>
      </w:r>
      <w:r>
        <w:rPr>
          <w:rFonts w:ascii="宋体" w:hAnsi="宋体" w:eastAsia="宋体" w:cs="宋体"/>
          <w:color w:val="000000"/>
          <w:sz w:val="24"/>
          <w:szCs w:val="24"/>
          <w:highlight w:val="none"/>
        </w:rPr>
      </w:r>
      <w:r/>
    </w:p>
    <w:p>
      <w:pPr>
        <w:pStyle w:val="904"/>
        <w:ind w:firstLine="60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  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支付本采购文件公布的预算金额（或最高限价）的2%作为违约赔偿金（数量不确定的单价采购须约定具体金额）。</w:t>
      </w:r>
      <w:r>
        <w:rPr>
          <w:rFonts w:ascii="宋体" w:hAnsi="宋体" w:eastAsia="宋体" w:cs="宋体"/>
          <w:color w:val="000000"/>
          <w:sz w:val="24"/>
          <w:szCs w:val="24"/>
          <w:highlight w:val="none"/>
        </w:rPr>
      </w:r>
      <w:r/>
    </w:p>
    <w:p>
      <w:pPr>
        <w:pStyle w:val="904"/>
        <w:ind w:firstLine="555"/>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1.自投标（响应）截止时间至本项目发布中标（成交）公告为止，撤销投标（响应）；</w:t>
      </w:r>
      <w:r>
        <w:rPr>
          <w:rFonts w:ascii="宋体" w:hAnsi="宋体" w:eastAsia="宋体" w:cs="宋体"/>
          <w:color w:val="000000"/>
          <w:sz w:val="24"/>
          <w:szCs w:val="24"/>
          <w:highlight w:val="none"/>
        </w:rPr>
      </w:r>
      <w:r/>
    </w:p>
    <w:p>
      <w:pPr>
        <w:pStyle w:val="904"/>
        <w:ind w:firstLine="555"/>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2.中标（成交）后不依法与采购人签订合同；</w:t>
      </w:r>
      <w:r>
        <w:rPr>
          <w:rFonts w:ascii="宋体" w:hAnsi="宋体" w:eastAsia="宋体" w:cs="宋体"/>
          <w:color w:val="000000"/>
          <w:sz w:val="24"/>
          <w:szCs w:val="24"/>
          <w:highlight w:val="none"/>
        </w:rPr>
      </w:r>
      <w:r/>
    </w:p>
    <w:p>
      <w:pPr>
        <w:pStyle w:val="904"/>
        <w:ind w:firstLine="555"/>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3.中标（成交）后不按本采购文件规定向采购人提交履约保证金（如有）；</w:t>
      </w:r>
      <w:r>
        <w:rPr>
          <w:rFonts w:ascii="宋体" w:hAnsi="宋体" w:eastAsia="宋体" w:cs="宋体"/>
          <w:color w:val="000000"/>
          <w:sz w:val="24"/>
          <w:szCs w:val="24"/>
          <w:highlight w:val="none"/>
        </w:rPr>
      </w:r>
      <w:r/>
    </w:p>
    <w:p>
      <w:pPr>
        <w:pStyle w:val="904"/>
        <w:ind w:firstLine="555"/>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4.中标（成交）后不按本采购文件规定向贵方缴纳采购代理费。</w:t>
      </w:r>
      <w:r>
        <w:rPr>
          <w:rFonts w:ascii="宋体" w:hAnsi="宋体" w:eastAsia="宋体" w:cs="宋体"/>
          <w:color w:val="000000"/>
          <w:sz w:val="24"/>
          <w:szCs w:val="24"/>
          <w:highlight w:val="none"/>
        </w:rPr>
      </w:r>
      <w:r/>
    </w:p>
    <w:p>
      <w:pPr>
        <w:pStyle w:val="904"/>
        <w:ind w:firstLine="60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  我单位知晓上述行为的法律后果，承认本承诺书作为贵方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要求我单位履行违约赔偿义务的依据作用。</w:t>
      </w:r>
      <w:r>
        <w:rPr>
          <w:rFonts w:ascii="宋体" w:hAnsi="宋体" w:eastAsia="宋体" w:cs="宋体"/>
          <w:color w:val="000000"/>
          <w:sz w:val="24"/>
          <w:szCs w:val="24"/>
          <w:highlight w:val="none"/>
        </w:rPr>
      </w:r>
      <w:r/>
    </w:p>
    <w:p>
      <w:pPr>
        <w:pStyle w:val="904"/>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904"/>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投标（响应）人（盖公章）：</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r>
      <w:r/>
    </w:p>
    <w:p>
      <w:pPr>
        <w:pStyle w:val="904"/>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r>
      <w:r/>
    </w:p>
    <w:p>
      <w:pPr>
        <w:pStyle w:val="904"/>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904"/>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r>
      <w:r/>
    </w:p>
    <w:p>
      <w:pPr>
        <w:pStyle w:val="904"/>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904"/>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r>
      <w:r/>
    </w:p>
    <w:p>
      <w:pPr>
        <w:pStyle w:val="904"/>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法定代表人或委托代理人(签字或签章)：</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r>
      <w:r/>
    </w:p>
    <w:p>
      <w:pPr>
        <w:pStyle w:val="904"/>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r>
      <w:r/>
    </w:p>
    <w:p>
      <w:pPr>
        <w:pStyle w:val="926"/>
        <w:ind w:left="5250" w:firstLine="555"/>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6"/>
        <w:ind w:firstLine="555"/>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6"/>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（全文完）</w:t>
      </w:r>
      <w:r>
        <w:rPr>
          <w:rFonts w:ascii="宋体" w:hAnsi="宋体" w:eastAsia="宋体" w:cs="宋体"/>
          <w:b/>
          <w:color w:val="000000"/>
          <w:sz w:val="24"/>
          <w:szCs w:val="24"/>
          <w:highlight w:val="none"/>
        </w:rPr>
      </w:r>
      <w:r/>
    </w:p>
    <w:p>
      <w:pPr>
        <w:pStyle w:val="926"/>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sectPr>
      <w:headerReference w:type="default" r:id="rId9"/>
      <w:headerReference w:type="first" r:id="rId10"/>
      <w:footerReference w:type="default" r:id="rId11"/>
      <w:footerReference w:type="even" r:id="rId12"/>
      <w:footnotePr/>
      <w:endnotePr/>
      <w:type w:val="nextPage"/>
      <w:pgSz w:w="11906" w:h="16838" w:orient="portrait"/>
      <w:pgMar w:top="992" w:right="1134" w:bottom="1134" w:left="1134" w:header="510" w:footer="44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ans-serif">
    <w:panose1 w:val="020B0503020202020204"/>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spacing w:after="0"/>
      <w:tabs>
        <w:tab w:val="center" w:pos="4153" w:leader="none"/>
        <w:tab w:val="right" w:pos="8306" w:leader="none"/>
      </w:tabs>
      <w:rPr>
        <w:rFonts w:hint="eastAsia"/>
        <w:szCs w:val="21"/>
      </w:rPr>
      <w:pBdr>
        <w:top w:val="none" w:color="000000" w:sz="0" w:space="0"/>
        <w:left w:val="none" w:color="000000" w:sz="0" w:space="0"/>
        <w:bottom w:val="none" w:color="000000" w:sz="0" w:space="0"/>
        <w:right w:val="none" w:color="000000" w:sz="0" w:space="0"/>
        <w:between w:val="none" w:color="000000" w:sz="8" w:space="0"/>
      </w:pBdr>
      <w:framePr w:wrap="around" w:vAnchor="text" w:hAnchor="margin" w:xAlign="center" w:y="1"/>
    </w:pPr>
    <w:r>
      <w:rPr>
        <w:rStyle w:val="945"/>
        <w:rFonts w:hint="eastAsia"/>
        <w:szCs w:val="21"/>
      </w:rPr>
      <w:fldChar w:fldCharType="begin"/>
    </w:r>
    <w:r>
      <w:rPr>
        <w:rStyle w:val="945"/>
        <w:rFonts w:hint="eastAsia"/>
        <w:szCs w:val="21"/>
      </w:rPr>
      <w:instrText xml:space="preserve"> PAGE  </w:instrText>
    </w:r>
    <w:r>
      <w:rPr>
        <w:rStyle w:val="945"/>
        <w:rFonts w:hint="eastAsia"/>
        <w:szCs w:val="21"/>
      </w:rPr>
      <w:fldChar w:fldCharType="separate"/>
    </w:r>
    <w:r>
      <w:rPr>
        <w:rStyle w:val="945"/>
        <w:rFonts w:hint="eastAsia"/>
        <w:szCs w:val="21"/>
      </w:rPr>
      <w:t xml:space="preserve">- 1 -</w:t>
    </w:r>
    <w:r>
      <w:rPr>
        <w:rStyle w:val="945"/>
        <w:rFonts w:hint="eastAsia"/>
        <w:szCs w:val="21"/>
      </w:rPr>
      <w:fldChar w:fldCharType="end"/>
    </w:r>
    <w:r>
      <w:rPr>
        <w:rFonts w:hint="eastAsia"/>
        <w:szCs w:val="21"/>
      </w:rPr>
    </w:r>
    <w:r/>
  </w:p>
  <w:p>
    <w:pPr>
      <w:pStyle w:val="932"/>
      <w:ind w:firstLine="6390"/>
      <w:tabs>
        <w:tab w:val="center" w:pos="4153" w:leader="none"/>
        <w:tab w:val="right" w:pos="8306" w:leader="none"/>
      </w:tabs>
    </w:pPr>
    <w:r>
      <w:rPr>
        <w:rFonts w:hint="eastAsia"/>
        <w:szCs w:val="21"/>
      </w:rPr>
      <w:t xml:space="preserve">第页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end"/>
    </w:r>
    <w:r>
      <w:rPr>
        <w:rStyle w:val="945"/>
      </w:rPr>
    </w:r>
    <w:r/>
  </w:p>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left"/>
      <w:tabs>
        <w:tab w:val="center" w:pos="4153" w:leader="none"/>
        <w:tab w:val="right" w:pos="8306" w:leader="none"/>
        <w:tab w:val="right" w:pos="8820" w:leader="none"/>
      </w:tabs>
      <w:rPr>
        <w:rFonts w:ascii="宋体" w:hAnsi="宋体"/>
      </w:rPr>
    </w:pPr>
    <w:r>
      <w:rPr>
        <w:rFonts w:hint="eastAsia" w:ascii="宋体" w:hAnsi="宋体"/>
        <w:lang w:eastAsia="zh-CN"/>
      </w:rPr>
      <w:t xml:space="preserve">苏州骏捷建设管理咨询有限公司</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采购编号：</w:t>
    </w:r>
    <w:r>
      <w:rPr>
        <w:rFonts w:hint="eastAsia" w:ascii="宋体" w:hAnsi="宋体"/>
        <w:lang w:eastAsia="zh-CN"/>
      </w:rPr>
    </w:r>
    <w:r>
      <w:rPr>
        <w:rFonts w:hint="eastAsia" w:ascii="宋体" w:hAnsi="宋体"/>
        <w:lang w:eastAsia="zh-CN"/>
      </w:rPr>
      <w:t xml:space="preserve">JSZC-320507-SZJJ-C2025-0040</w:t>
    </w:r>
    <w:r>
      <w:rPr>
        <w:rFonts w:hint="eastAsia" w:ascii="宋体" w:hAnsi="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left"/>
      <w:tabs>
        <w:tab w:val="center" w:pos="4153" w:leader="none"/>
        <w:tab w:val="right" w:pos="8306" w:leader="none"/>
        <w:tab w:val="right" w:pos="8820" w:leader="none"/>
      </w:tabs>
      <w:rPr>
        <w:rFonts w:ascii="宋体" w:hAnsi="宋体"/>
      </w:rPr>
    </w:pPr>
    <w:r>
      <mc:AlternateContent>
        <mc:Choice Requires="wpg">
          <w:drawing>
            <wp:inline xmlns:wp="http://schemas.openxmlformats.org/drawingml/2006/wordprocessingDrawing" distT="0" distB="0" distL="0" distR="0">
              <wp:extent cx="321640" cy="24138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1640" cy="2413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lang w:eastAsia="zh-CN"/>
      </w:rPr>
      <w:t xml:space="preserve">苏州骏捷建设管理咨询有限公司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001号</w:t>
    </w: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63"/>
      <w:isLgl w:val="false"/>
      <w:suff w:val="tab"/>
      <w:lvlText w:val="%1、"/>
      <w:lvlJc w:val="left"/>
      <w:pPr>
        <w:pStyle w:val="904"/>
        <w:ind w:left="420" w:hanging="420"/>
        <w:tabs>
          <w:tab w:val="num" w:pos="420" w:leader="none"/>
        </w:tabs>
      </w:pPr>
      <w:rPr>
        <w:rFonts w:hint="eastAsia"/>
      </w:rPr>
    </w:lvl>
    <w:lvl w:ilvl="1">
      <w:start w:val="1"/>
      <w:numFmt w:val="decimal"/>
      <w:isLgl w:val="false"/>
      <w:suff w:val="tab"/>
      <w:lvlText w:val="%2、"/>
      <w:lvlJc w:val="left"/>
      <w:pPr>
        <w:pStyle w:val="904"/>
        <w:ind w:left="780" w:hanging="360"/>
        <w:tabs>
          <w:tab w:val="num" w:pos="780" w:leader="none"/>
        </w:tabs>
      </w:pPr>
      <w:rPr>
        <w:rFonts w:hint="eastAsia"/>
      </w:rPr>
    </w:lvl>
    <w:lvl w:ilvl="2">
      <w:start w:val="1"/>
      <w:numFmt w:val="lowerRoman"/>
      <w:isLgl w:val="false"/>
      <w:suff w:val="tab"/>
      <w:lvlText w:val="%3."/>
      <w:lvlJc w:val="right"/>
      <w:pPr>
        <w:pStyle w:val="904"/>
        <w:ind w:left="1260" w:hanging="420"/>
        <w:tabs>
          <w:tab w:val="num" w:pos="1260" w:leader="none"/>
        </w:tabs>
      </w:pPr>
    </w:lvl>
    <w:lvl w:ilvl="3">
      <w:start w:val="1"/>
      <w:numFmt w:val="decimal"/>
      <w:isLgl w:val="false"/>
      <w:suff w:val="tab"/>
      <w:lvlText w:val="%4."/>
      <w:lvlJc w:val="left"/>
      <w:pPr>
        <w:pStyle w:val="904"/>
        <w:ind w:left="1680" w:hanging="420"/>
        <w:tabs>
          <w:tab w:val="num" w:pos="1680" w:leader="none"/>
        </w:tabs>
      </w:pPr>
    </w:lvl>
    <w:lvl w:ilvl="4">
      <w:start w:val="1"/>
      <w:numFmt w:val="lowerLetter"/>
      <w:isLgl w:val="false"/>
      <w:suff w:val="tab"/>
      <w:lvlText w:val="%5)"/>
      <w:lvlJc w:val="left"/>
      <w:pPr>
        <w:pStyle w:val="904"/>
        <w:ind w:left="2100" w:hanging="420"/>
        <w:tabs>
          <w:tab w:val="num" w:pos="2100" w:leader="none"/>
        </w:tabs>
      </w:pPr>
    </w:lvl>
    <w:lvl w:ilvl="5">
      <w:start w:val="1"/>
      <w:numFmt w:val="lowerRoman"/>
      <w:isLgl w:val="false"/>
      <w:suff w:val="tab"/>
      <w:lvlText w:val="%6."/>
      <w:lvlJc w:val="right"/>
      <w:pPr>
        <w:pStyle w:val="904"/>
        <w:ind w:left="2520" w:hanging="420"/>
        <w:tabs>
          <w:tab w:val="num" w:pos="2520" w:leader="none"/>
        </w:tabs>
      </w:pPr>
    </w:lvl>
    <w:lvl w:ilvl="6">
      <w:start w:val="1"/>
      <w:numFmt w:val="decimal"/>
      <w:isLgl w:val="false"/>
      <w:suff w:val="tab"/>
      <w:lvlText w:val="%7."/>
      <w:lvlJc w:val="left"/>
      <w:pPr>
        <w:pStyle w:val="904"/>
        <w:ind w:left="2940" w:hanging="420"/>
        <w:tabs>
          <w:tab w:val="num" w:pos="2940" w:leader="none"/>
        </w:tabs>
      </w:pPr>
    </w:lvl>
    <w:lvl w:ilvl="7">
      <w:start w:val="1"/>
      <w:numFmt w:val="lowerLetter"/>
      <w:isLgl w:val="false"/>
      <w:suff w:val="tab"/>
      <w:lvlText w:val="%8)"/>
      <w:lvlJc w:val="left"/>
      <w:pPr>
        <w:pStyle w:val="904"/>
        <w:ind w:left="3360" w:hanging="420"/>
        <w:tabs>
          <w:tab w:val="num" w:pos="3360" w:leader="none"/>
        </w:tabs>
      </w:pPr>
    </w:lvl>
    <w:lvl w:ilvl="8">
      <w:start w:val="1"/>
      <w:numFmt w:val="lowerRoman"/>
      <w:isLgl w:val="false"/>
      <w:suff w:val="tab"/>
      <w:lvlText w:val="%9."/>
      <w:lvlJc w:val="right"/>
      <w:pPr>
        <w:pStyle w:val="904"/>
        <w:ind w:left="3780" w:hanging="420"/>
        <w:tabs>
          <w:tab w:val="num" w:pos="3780" w:leader="none"/>
        </w:tabs>
      </w:pPr>
    </w:lvl>
  </w:abstractNum>
  <w:abstractNum w:abstractNumId="1">
    <w:multiLevelType w:val="hybridMultilevel"/>
    <w:lvl w:ilvl="0">
      <w:start w:val="1"/>
      <w:numFmt w:val="decimal"/>
      <w:isLgl w:val="false"/>
      <w:suff w:val="nothing"/>
      <w:lvlText w:val="%1、"/>
      <w:lvlJc w:val="left"/>
      <w:pPr>
        <w:pStyle w:val="904"/>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japaneseCounting"/>
      <w:pStyle w:val="940"/>
      <w:isLgl w:val="false"/>
      <w:suff w:val="tab"/>
      <w:lvlText w:val="（%1）"/>
      <w:lvlJc w:val="left"/>
      <w:pPr>
        <w:pStyle w:val="904"/>
        <w:ind w:left="1140" w:hanging="720"/>
        <w:tabs>
          <w:tab w:val="num" w:pos="1140" w:leader="none"/>
        </w:tabs>
      </w:pPr>
      <w:rPr>
        <w:rFonts w:hint="eastAsia"/>
        <w:b w:val="0"/>
      </w:rPr>
    </w:lvl>
    <w:lvl w:ilvl="1">
      <w:start w:val="1"/>
      <w:numFmt w:val="lowerLetter"/>
      <w:isLgl w:val="false"/>
      <w:suff w:val="tab"/>
      <w:lvlText w:val="%2)"/>
      <w:lvlJc w:val="left"/>
      <w:pPr>
        <w:pStyle w:val="904"/>
        <w:ind w:left="1260" w:hanging="420"/>
        <w:tabs>
          <w:tab w:val="num" w:pos="1260" w:leader="none"/>
        </w:tabs>
      </w:pPr>
    </w:lvl>
    <w:lvl w:ilvl="2">
      <w:start w:val="1"/>
      <w:numFmt w:val="lowerRoman"/>
      <w:isLgl w:val="false"/>
      <w:suff w:val="tab"/>
      <w:lvlText w:val="%3."/>
      <w:lvlJc w:val="right"/>
      <w:pPr>
        <w:pStyle w:val="904"/>
        <w:ind w:left="1680" w:hanging="420"/>
        <w:tabs>
          <w:tab w:val="num" w:pos="1680" w:leader="none"/>
        </w:tabs>
      </w:pPr>
    </w:lvl>
    <w:lvl w:ilvl="3">
      <w:start w:val="1"/>
      <w:numFmt w:val="decimal"/>
      <w:isLgl w:val="false"/>
      <w:suff w:val="tab"/>
      <w:lvlText w:val="%4."/>
      <w:lvlJc w:val="left"/>
      <w:pPr>
        <w:pStyle w:val="904"/>
        <w:ind w:left="2100" w:hanging="420"/>
        <w:tabs>
          <w:tab w:val="num" w:pos="2100" w:leader="none"/>
        </w:tabs>
      </w:pPr>
    </w:lvl>
    <w:lvl w:ilvl="4">
      <w:start w:val="1"/>
      <w:numFmt w:val="lowerLetter"/>
      <w:isLgl w:val="false"/>
      <w:suff w:val="tab"/>
      <w:lvlText w:val="%5)"/>
      <w:lvlJc w:val="left"/>
      <w:pPr>
        <w:pStyle w:val="904"/>
        <w:ind w:left="2520" w:hanging="420"/>
        <w:tabs>
          <w:tab w:val="num" w:pos="2520" w:leader="none"/>
        </w:tabs>
      </w:pPr>
    </w:lvl>
    <w:lvl w:ilvl="5">
      <w:start w:val="1"/>
      <w:numFmt w:val="lowerRoman"/>
      <w:isLgl w:val="false"/>
      <w:suff w:val="tab"/>
      <w:lvlText w:val="%6."/>
      <w:lvlJc w:val="right"/>
      <w:pPr>
        <w:pStyle w:val="904"/>
        <w:ind w:left="2940" w:hanging="420"/>
        <w:tabs>
          <w:tab w:val="num" w:pos="2940" w:leader="none"/>
        </w:tabs>
      </w:pPr>
    </w:lvl>
    <w:lvl w:ilvl="6">
      <w:start w:val="1"/>
      <w:numFmt w:val="decimal"/>
      <w:isLgl w:val="false"/>
      <w:suff w:val="tab"/>
      <w:lvlText w:val="%7."/>
      <w:lvlJc w:val="left"/>
      <w:pPr>
        <w:pStyle w:val="904"/>
        <w:ind w:left="3360" w:hanging="420"/>
        <w:tabs>
          <w:tab w:val="num" w:pos="3360" w:leader="none"/>
        </w:tabs>
      </w:pPr>
    </w:lvl>
    <w:lvl w:ilvl="7">
      <w:start w:val="1"/>
      <w:numFmt w:val="lowerLetter"/>
      <w:isLgl w:val="false"/>
      <w:suff w:val="tab"/>
      <w:lvlText w:val="%8)"/>
      <w:lvlJc w:val="left"/>
      <w:pPr>
        <w:pStyle w:val="904"/>
        <w:ind w:left="3780" w:hanging="420"/>
        <w:tabs>
          <w:tab w:val="num" w:pos="3780" w:leader="none"/>
        </w:tabs>
      </w:pPr>
    </w:lvl>
    <w:lvl w:ilvl="8">
      <w:start w:val="1"/>
      <w:numFmt w:val="lowerRoman"/>
      <w:isLgl w:val="false"/>
      <w:suff w:val="tab"/>
      <w:lvlText w:val="%9."/>
      <w:lvlJc w:val="right"/>
      <w:pPr>
        <w:pStyle w:val="904"/>
        <w:ind w:left="4200" w:hanging="420"/>
        <w:tabs>
          <w:tab w:val="num" w:pos="4200" w:leader="none"/>
        </w:tabs>
      </w:pPr>
    </w:lvl>
  </w:abstractNum>
  <w:abstractNum w:abstractNumId="3">
    <w:multiLevelType w:val="hybridMultilevel"/>
    <w:lvl w:ilvl="0">
      <w:start w:val="2"/>
      <w:numFmt w:val="decimal"/>
      <w:isLgl w:val="false"/>
      <w:suff w:val="tab"/>
      <w:lvlText w:val="%1."/>
      <w:lvlJc w:val="left"/>
      <w:pPr>
        <w:pStyle w:val="90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4"/>
        <w:ind w:left="720" w:hanging="720"/>
        <w:tabs>
          <w:tab w:val="num" w:pos="720" w:leader="none"/>
        </w:tabs>
      </w:pPr>
    </w:lvl>
    <w:lvl w:ilvl="1">
      <w:start w:val="1"/>
      <w:numFmt w:val="lowerLetter"/>
      <w:isLgl w:val="false"/>
      <w:suff w:val="tab"/>
      <w:lvlText w:val="%2)"/>
      <w:lvlJc w:val="left"/>
      <w:pPr>
        <w:pStyle w:val="904"/>
        <w:ind w:left="840" w:hanging="420"/>
        <w:tabs>
          <w:tab w:val="num" w:pos="840" w:leader="none"/>
        </w:tabs>
      </w:pPr>
    </w:lvl>
    <w:lvl w:ilvl="2">
      <w:start w:val="1"/>
      <w:numFmt w:val="lowerRoman"/>
      <w:isLgl w:val="false"/>
      <w:suff w:val="tab"/>
      <w:lvlText w:val="%3."/>
      <w:lvlJc w:val="right"/>
      <w:pPr>
        <w:pStyle w:val="904"/>
        <w:ind w:left="1260" w:hanging="420"/>
        <w:tabs>
          <w:tab w:val="num" w:pos="1260" w:leader="none"/>
        </w:tabs>
      </w:pPr>
    </w:lvl>
    <w:lvl w:ilvl="3">
      <w:start w:val="1"/>
      <w:numFmt w:val="decimal"/>
      <w:isLgl w:val="false"/>
      <w:suff w:val="tab"/>
      <w:lvlText w:val="%4."/>
      <w:lvlJc w:val="left"/>
      <w:pPr>
        <w:pStyle w:val="904"/>
        <w:ind w:left="1680" w:hanging="420"/>
        <w:tabs>
          <w:tab w:val="num" w:pos="1680" w:leader="none"/>
        </w:tabs>
      </w:pPr>
    </w:lvl>
    <w:lvl w:ilvl="4">
      <w:start w:val="1"/>
      <w:numFmt w:val="lowerLetter"/>
      <w:isLgl w:val="false"/>
      <w:suff w:val="tab"/>
      <w:lvlText w:val="%5)"/>
      <w:lvlJc w:val="left"/>
      <w:pPr>
        <w:pStyle w:val="904"/>
        <w:ind w:left="2100" w:hanging="420"/>
        <w:tabs>
          <w:tab w:val="num" w:pos="2100" w:leader="none"/>
        </w:tabs>
      </w:pPr>
    </w:lvl>
    <w:lvl w:ilvl="5">
      <w:start w:val="1"/>
      <w:numFmt w:val="lowerRoman"/>
      <w:isLgl w:val="false"/>
      <w:suff w:val="tab"/>
      <w:lvlText w:val="%6."/>
      <w:lvlJc w:val="right"/>
      <w:pPr>
        <w:pStyle w:val="904"/>
        <w:ind w:left="2520" w:hanging="420"/>
        <w:tabs>
          <w:tab w:val="num" w:pos="2520" w:leader="none"/>
        </w:tabs>
      </w:pPr>
    </w:lvl>
    <w:lvl w:ilvl="6">
      <w:start w:val="1"/>
      <w:numFmt w:val="decimal"/>
      <w:isLgl w:val="false"/>
      <w:suff w:val="tab"/>
      <w:lvlText w:val="%7."/>
      <w:lvlJc w:val="left"/>
      <w:pPr>
        <w:pStyle w:val="904"/>
        <w:ind w:left="2940" w:hanging="420"/>
        <w:tabs>
          <w:tab w:val="num" w:pos="2940" w:leader="none"/>
        </w:tabs>
      </w:pPr>
    </w:lvl>
    <w:lvl w:ilvl="7">
      <w:start w:val="1"/>
      <w:numFmt w:val="lowerLetter"/>
      <w:isLgl w:val="false"/>
      <w:suff w:val="tab"/>
      <w:lvlText w:val="%8)"/>
      <w:lvlJc w:val="left"/>
      <w:pPr>
        <w:pStyle w:val="904"/>
        <w:ind w:left="3360" w:hanging="420"/>
        <w:tabs>
          <w:tab w:val="num" w:pos="3360" w:leader="none"/>
        </w:tabs>
      </w:pPr>
    </w:lvl>
    <w:lvl w:ilvl="8">
      <w:start w:val="1"/>
      <w:numFmt w:val="lowerRoman"/>
      <w:isLgl w:val="false"/>
      <w:suff w:val="tab"/>
      <w:lvlText w:val="%9."/>
      <w:lvlJc w:val="right"/>
      <w:pPr>
        <w:pStyle w:val="904"/>
        <w:ind w:left="3780" w:hanging="420"/>
        <w:tabs>
          <w:tab w:val="num" w:pos="3780" w:leader="none"/>
        </w:tabs>
      </w:pPr>
    </w:lvl>
  </w:abstractNum>
  <w:abstractNum w:abstractNumId="5">
    <w:multiLevelType w:val="hybridMultilevel"/>
    <w:lvl w:ilvl="0">
      <w:start w:val="1"/>
      <w:numFmt w:val="japaneseCounting"/>
      <w:isLgl w:val="false"/>
      <w:suff w:val="tab"/>
      <w:lvlText w:val="%1、"/>
      <w:lvlJc w:val="left"/>
      <w:pPr>
        <w:pStyle w:val="904"/>
        <w:ind w:left="720" w:hanging="720"/>
        <w:tabs>
          <w:tab w:val="num" w:pos="720" w:leader="none"/>
        </w:tabs>
      </w:pPr>
    </w:lvl>
    <w:lvl w:ilvl="1">
      <w:start w:val="1"/>
      <w:numFmt w:val="lowerLetter"/>
      <w:isLgl w:val="false"/>
      <w:suff w:val="tab"/>
      <w:lvlText w:val="%2)"/>
      <w:lvlJc w:val="left"/>
      <w:pPr>
        <w:pStyle w:val="904"/>
        <w:ind w:left="840" w:hanging="420"/>
        <w:tabs>
          <w:tab w:val="num" w:pos="840" w:leader="none"/>
        </w:tabs>
      </w:pPr>
    </w:lvl>
    <w:lvl w:ilvl="2">
      <w:start w:val="1"/>
      <w:numFmt w:val="lowerRoman"/>
      <w:isLgl w:val="false"/>
      <w:suff w:val="tab"/>
      <w:lvlText w:val="%3."/>
      <w:lvlJc w:val="right"/>
      <w:pPr>
        <w:pStyle w:val="904"/>
        <w:ind w:left="1260" w:hanging="420"/>
        <w:tabs>
          <w:tab w:val="num" w:pos="1260" w:leader="none"/>
        </w:tabs>
      </w:pPr>
    </w:lvl>
    <w:lvl w:ilvl="3">
      <w:start w:val="1"/>
      <w:numFmt w:val="decimal"/>
      <w:isLgl w:val="false"/>
      <w:suff w:val="tab"/>
      <w:lvlText w:val="%4."/>
      <w:lvlJc w:val="left"/>
      <w:pPr>
        <w:pStyle w:val="904"/>
        <w:ind w:left="1680" w:hanging="420"/>
        <w:tabs>
          <w:tab w:val="num" w:pos="1680" w:leader="none"/>
        </w:tabs>
      </w:pPr>
    </w:lvl>
    <w:lvl w:ilvl="4">
      <w:start w:val="1"/>
      <w:numFmt w:val="lowerLetter"/>
      <w:isLgl w:val="false"/>
      <w:suff w:val="tab"/>
      <w:lvlText w:val="%5)"/>
      <w:lvlJc w:val="left"/>
      <w:pPr>
        <w:pStyle w:val="904"/>
        <w:ind w:left="2100" w:hanging="420"/>
        <w:tabs>
          <w:tab w:val="num" w:pos="2100" w:leader="none"/>
        </w:tabs>
      </w:pPr>
    </w:lvl>
    <w:lvl w:ilvl="5">
      <w:start w:val="1"/>
      <w:numFmt w:val="lowerRoman"/>
      <w:isLgl w:val="false"/>
      <w:suff w:val="tab"/>
      <w:lvlText w:val="%6."/>
      <w:lvlJc w:val="right"/>
      <w:pPr>
        <w:pStyle w:val="904"/>
        <w:ind w:left="2520" w:hanging="420"/>
        <w:tabs>
          <w:tab w:val="num" w:pos="2520" w:leader="none"/>
        </w:tabs>
      </w:pPr>
    </w:lvl>
    <w:lvl w:ilvl="6">
      <w:start w:val="1"/>
      <w:numFmt w:val="decimal"/>
      <w:isLgl w:val="false"/>
      <w:suff w:val="tab"/>
      <w:lvlText w:val="%7."/>
      <w:lvlJc w:val="left"/>
      <w:pPr>
        <w:pStyle w:val="904"/>
        <w:ind w:left="2940" w:hanging="420"/>
        <w:tabs>
          <w:tab w:val="num" w:pos="2940" w:leader="none"/>
        </w:tabs>
      </w:pPr>
    </w:lvl>
    <w:lvl w:ilvl="7">
      <w:start w:val="1"/>
      <w:numFmt w:val="lowerLetter"/>
      <w:isLgl w:val="false"/>
      <w:suff w:val="tab"/>
      <w:lvlText w:val="%8)"/>
      <w:lvlJc w:val="left"/>
      <w:pPr>
        <w:pStyle w:val="904"/>
        <w:ind w:left="3360" w:hanging="420"/>
        <w:tabs>
          <w:tab w:val="num" w:pos="3360" w:leader="none"/>
        </w:tabs>
      </w:pPr>
    </w:lvl>
    <w:lvl w:ilvl="8">
      <w:start w:val="1"/>
      <w:numFmt w:val="lowerRoman"/>
      <w:isLgl w:val="false"/>
      <w:suff w:val="tab"/>
      <w:lvlText w:val="%9."/>
      <w:lvlJc w:val="right"/>
      <w:pPr>
        <w:pStyle w:val="904"/>
        <w:ind w:left="3780" w:hanging="420"/>
        <w:tabs>
          <w:tab w:val="num" w:pos="3780" w:leader="none"/>
        </w:tabs>
      </w:pPr>
    </w:lvl>
  </w:abstractNum>
  <w:num w:numId="1">
    <w:abstractNumId w:val="2"/>
  </w:num>
  <w:num w:numId="2">
    <w:abstractNumId w:val="0"/>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904"/>
    <w:next w:val="904"/>
    <w:link w:val="729"/>
    <w:uiPriority w:val="9"/>
    <w:qFormat/>
    <w:pPr>
      <w:keepLines/>
      <w:keepNext/>
      <w:spacing w:before="480" w:after="200"/>
      <w:outlineLvl w:val="0"/>
    </w:pPr>
    <w:rPr>
      <w:rFonts w:ascii="Arial" w:hAnsi="Arial" w:eastAsia="Arial" w:cs="Arial"/>
      <w:sz w:val="40"/>
      <w:szCs w:val="40"/>
    </w:rPr>
  </w:style>
  <w:style w:type="character" w:styleId="729">
    <w:name w:val="Heading 1 Char"/>
    <w:link w:val="728"/>
    <w:uiPriority w:val="9"/>
    <w:rPr>
      <w:rFonts w:ascii="Arial" w:hAnsi="Arial" w:eastAsia="Arial" w:cs="Arial"/>
      <w:sz w:val="40"/>
      <w:szCs w:val="40"/>
    </w:rPr>
  </w:style>
  <w:style w:type="paragraph" w:styleId="730">
    <w:name w:val="Heading 2"/>
    <w:basedOn w:val="904"/>
    <w:next w:val="904"/>
    <w:link w:val="731"/>
    <w:uiPriority w:val="9"/>
    <w:unhideWhenUsed/>
    <w:qFormat/>
    <w:pPr>
      <w:keepLines/>
      <w:keepNext/>
      <w:spacing w:before="360" w:after="200"/>
      <w:outlineLvl w:val="1"/>
    </w:pPr>
    <w:rPr>
      <w:rFonts w:ascii="Arial" w:hAnsi="Arial" w:eastAsia="Arial" w:cs="Arial"/>
      <w:sz w:val="34"/>
    </w:rPr>
  </w:style>
  <w:style w:type="character" w:styleId="731">
    <w:name w:val="Heading 2 Char"/>
    <w:link w:val="730"/>
    <w:uiPriority w:val="9"/>
    <w:rPr>
      <w:rFonts w:ascii="Arial" w:hAnsi="Arial" w:eastAsia="Arial" w:cs="Arial"/>
      <w:sz w:val="34"/>
    </w:rPr>
  </w:style>
  <w:style w:type="paragraph" w:styleId="732">
    <w:name w:val="Heading 3"/>
    <w:basedOn w:val="904"/>
    <w:next w:val="904"/>
    <w:link w:val="733"/>
    <w:uiPriority w:val="9"/>
    <w:unhideWhenUsed/>
    <w:qFormat/>
    <w:pPr>
      <w:keepLines/>
      <w:keepNext/>
      <w:spacing w:before="320" w:after="200"/>
      <w:outlineLvl w:val="2"/>
    </w:pPr>
    <w:rPr>
      <w:rFonts w:ascii="Arial" w:hAnsi="Arial" w:eastAsia="Arial" w:cs="Arial"/>
      <w:sz w:val="30"/>
      <w:szCs w:val="30"/>
    </w:rPr>
  </w:style>
  <w:style w:type="character" w:styleId="733">
    <w:name w:val="Heading 3 Char"/>
    <w:link w:val="732"/>
    <w:uiPriority w:val="9"/>
    <w:rPr>
      <w:rFonts w:ascii="Arial" w:hAnsi="Arial" w:eastAsia="Arial" w:cs="Arial"/>
      <w:sz w:val="30"/>
      <w:szCs w:val="30"/>
    </w:rPr>
  </w:style>
  <w:style w:type="paragraph" w:styleId="734">
    <w:name w:val="Heading 4"/>
    <w:basedOn w:val="904"/>
    <w:next w:val="904"/>
    <w:link w:val="735"/>
    <w:uiPriority w:val="9"/>
    <w:unhideWhenUsed/>
    <w:qFormat/>
    <w:pPr>
      <w:keepLines/>
      <w:keepNext/>
      <w:spacing w:before="320" w:after="200"/>
      <w:outlineLvl w:val="3"/>
    </w:pPr>
    <w:rPr>
      <w:rFonts w:ascii="Arial" w:hAnsi="Arial" w:eastAsia="Arial" w:cs="Arial"/>
      <w:b/>
      <w:bCs/>
      <w:sz w:val="26"/>
      <w:szCs w:val="26"/>
    </w:rPr>
  </w:style>
  <w:style w:type="character" w:styleId="735">
    <w:name w:val="Heading 4 Char"/>
    <w:link w:val="734"/>
    <w:uiPriority w:val="9"/>
    <w:rPr>
      <w:rFonts w:ascii="Arial" w:hAnsi="Arial" w:eastAsia="Arial" w:cs="Arial"/>
      <w:b/>
      <w:bCs/>
      <w:sz w:val="26"/>
      <w:szCs w:val="26"/>
    </w:rPr>
  </w:style>
  <w:style w:type="paragraph" w:styleId="736">
    <w:name w:val="Heading 5"/>
    <w:basedOn w:val="904"/>
    <w:next w:val="904"/>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link w:val="736"/>
    <w:uiPriority w:val="9"/>
    <w:rPr>
      <w:rFonts w:ascii="Arial" w:hAnsi="Arial" w:eastAsia="Arial" w:cs="Arial"/>
      <w:b/>
      <w:bCs/>
      <w:sz w:val="24"/>
      <w:szCs w:val="24"/>
    </w:rPr>
  </w:style>
  <w:style w:type="paragraph" w:styleId="738">
    <w:name w:val="Heading 6"/>
    <w:basedOn w:val="904"/>
    <w:next w:val="904"/>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link w:val="738"/>
    <w:uiPriority w:val="9"/>
    <w:rPr>
      <w:rFonts w:ascii="Arial" w:hAnsi="Arial" w:eastAsia="Arial" w:cs="Arial"/>
      <w:b/>
      <w:bCs/>
      <w:sz w:val="22"/>
      <w:szCs w:val="22"/>
    </w:rPr>
  </w:style>
  <w:style w:type="paragraph" w:styleId="740">
    <w:name w:val="Heading 7"/>
    <w:basedOn w:val="904"/>
    <w:next w:val="904"/>
    <w:link w:val="741"/>
    <w:uiPriority w:val="9"/>
    <w:unhideWhenUsed/>
    <w:qFormat/>
    <w:pPr>
      <w:keepLines/>
      <w:keepNext/>
      <w:spacing w:before="320" w:after="200"/>
      <w:outlineLvl w:val="6"/>
    </w:pPr>
    <w:rPr>
      <w:rFonts w:ascii="Arial" w:hAnsi="Arial" w:eastAsia="Arial" w:cs="Arial"/>
      <w:b/>
      <w:bCs/>
      <w:i/>
      <w:iCs/>
      <w:sz w:val="22"/>
      <w:szCs w:val="22"/>
    </w:rPr>
  </w:style>
  <w:style w:type="character" w:styleId="741">
    <w:name w:val="Heading 7 Char"/>
    <w:link w:val="740"/>
    <w:uiPriority w:val="9"/>
    <w:rPr>
      <w:rFonts w:ascii="Arial" w:hAnsi="Arial" w:eastAsia="Arial" w:cs="Arial"/>
      <w:b/>
      <w:bCs/>
      <w:i/>
      <w:iCs/>
      <w:sz w:val="22"/>
      <w:szCs w:val="22"/>
    </w:rPr>
  </w:style>
  <w:style w:type="paragraph" w:styleId="742">
    <w:name w:val="Heading 8"/>
    <w:basedOn w:val="904"/>
    <w:next w:val="904"/>
    <w:link w:val="743"/>
    <w:uiPriority w:val="9"/>
    <w:unhideWhenUsed/>
    <w:qFormat/>
    <w:pPr>
      <w:keepLines/>
      <w:keepNext/>
      <w:spacing w:before="320" w:after="200"/>
      <w:outlineLvl w:val="7"/>
    </w:pPr>
    <w:rPr>
      <w:rFonts w:ascii="Arial" w:hAnsi="Arial" w:eastAsia="Arial" w:cs="Arial"/>
      <w:i/>
      <w:iCs/>
      <w:sz w:val="22"/>
      <w:szCs w:val="22"/>
    </w:rPr>
  </w:style>
  <w:style w:type="character" w:styleId="743">
    <w:name w:val="Heading 8 Char"/>
    <w:link w:val="742"/>
    <w:uiPriority w:val="9"/>
    <w:rPr>
      <w:rFonts w:ascii="Arial" w:hAnsi="Arial" w:eastAsia="Arial" w:cs="Arial"/>
      <w:i/>
      <w:iCs/>
      <w:sz w:val="22"/>
      <w:szCs w:val="22"/>
    </w:rPr>
  </w:style>
  <w:style w:type="paragraph" w:styleId="744">
    <w:name w:val="Heading 9"/>
    <w:basedOn w:val="904"/>
    <w:next w:val="904"/>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link w:val="744"/>
    <w:uiPriority w:val="9"/>
    <w:rPr>
      <w:rFonts w:ascii="Arial" w:hAnsi="Arial" w:eastAsia="Arial" w:cs="Arial"/>
      <w:i/>
      <w:iCs/>
      <w:sz w:val="21"/>
      <w:szCs w:val="21"/>
    </w:rPr>
  </w:style>
  <w:style w:type="paragraph" w:styleId="746">
    <w:name w:val="Title"/>
    <w:basedOn w:val="904"/>
    <w:next w:val="904"/>
    <w:link w:val="747"/>
    <w:uiPriority w:val="10"/>
    <w:qFormat/>
    <w:pPr>
      <w:contextualSpacing/>
      <w:spacing w:before="300" w:after="200"/>
    </w:pPr>
    <w:rPr>
      <w:sz w:val="48"/>
      <w:szCs w:val="48"/>
    </w:rPr>
  </w:style>
  <w:style w:type="character" w:styleId="747">
    <w:name w:val="Title Char"/>
    <w:link w:val="746"/>
    <w:uiPriority w:val="10"/>
    <w:rPr>
      <w:sz w:val="48"/>
      <w:szCs w:val="48"/>
    </w:rPr>
  </w:style>
  <w:style w:type="paragraph" w:styleId="748">
    <w:name w:val="Subtitle"/>
    <w:basedOn w:val="904"/>
    <w:next w:val="904"/>
    <w:link w:val="749"/>
    <w:uiPriority w:val="11"/>
    <w:qFormat/>
    <w:pPr>
      <w:spacing w:before="200" w:after="200"/>
    </w:pPr>
    <w:rPr>
      <w:sz w:val="24"/>
      <w:szCs w:val="24"/>
    </w:rPr>
  </w:style>
  <w:style w:type="character" w:styleId="749">
    <w:name w:val="Subtitle Char"/>
    <w:link w:val="748"/>
    <w:uiPriority w:val="11"/>
    <w:rPr>
      <w:sz w:val="24"/>
      <w:szCs w:val="24"/>
    </w:rPr>
  </w:style>
  <w:style w:type="paragraph" w:styleId="750">
    <w:name w:val="Quote"/>
    <w:basedOn w:val="904"/>
    <w:next w:val="904"/>
    <w:link w:val="751"/>
    <w:uiPriority w:val="29"/>
    <w:qFormat/>
    <w:pPr>
      <w:ind w:left="720" w:right="720"/>
    </w:pPr>
    <w:rPr>
      <w:i/>
    </w:rPr>
  </w:style>
  <w:style w:type="character" w:styleId="751">
    <w:name w:val="Quote Char"/>
    <w:link w:val="750"/>
    <w:uiPriority w:val="29"/>
    <w:rPr>
      <w:i/>
    </w:rPr>
  </w:style>
  <w:style w:type="paragraph" w:styleId="752">
    <w:name w:val="Intense Quote"/>
    <w:basedOn w:val="904"/>
    <w:next w:val="904"/>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name w:val="Intense Quote Char"/>
    <w:link w:val="752"/>
    <w:uiPriority w:val="30"/>
    <w:rPr>
      <w:i/>
    </w:rPr>
  </w:style>
  <w:style w:type="paragraph" w:styleId="754">
    <w:name w:val="Header"/>
    <w:basedOn w:val="904"/>
    <w:link w:val="755"/>
    <w:uiPriority w:val="99"/>
    <w:unhideWhenUsed/>
    <w:pPr>
      <w:spacing w:after="0" w:line="240" w:lineRule="auto"/>
      <w:tabs>
        <w:tab w:val="center" w:pos="7143" w:leader="none"/>
        <w:tab w:val="right" w:pos="14287" w:leader="none"/>
      </w:tabs>
    </w:pPr>
  </w:style>
  <w:style w:type="character" w:styleId="755">
    <w:name w:val="Header Char"/>
    <w:link w:val="754"/>
    <w:uiPriority w:val="99"/>
  </w:style>
  <w:style w:type="paragraph" w:styleId="756">
    <w:name w:val="Footer"/>
    <w:basedOn w:val="904"/>
    <w:link w:val="759"/>
    <w:uiPriority w:val="99"/>
    <w:unhideWhenUsed/>
    <w:pPr>
      <w:spacing w:after="0" w:line="240" w:lineRule="auto"/>
      <w:tabs>
        <w:tab w:val="center" w:pos="7143" w:leader="none"/>
        <w:tab w:val="right" w:pos="14287" w:leader="none"/>
      </w:tabs>
    </w:pPr>
  </w:style>
  <w:style w:type="character" w:styleId="757">
    <w:name w:val="Footer Char"/>
    <w:link w:val="756"/>
    <w:uiPriority w:val="99"/>
  </w:style>
  <w:style w:type="paragraph" w:styleId="758">
    <w:name w:val="Caption"/>
    <w:basedOn w:val="904"/>
    <w:next w:val="904"/>
    <w:uiPriority w:val="35"/>
    <w:semiHidden/>
    <w:unhideWhenUsed/>
    <w:qFormat/>
    <w:pPr>
      <w:spacing w:line="276" w:lineRule="auto"/>
    </w:pPr>
    <w:rPr>
      <w:b/>
      <w:bCs/>
      <w:color w:val="4f81bd" w:themeColor="accent1"/>
      <w:sz w:val="18"/>
      <w:szCs w:val="18"/>
    </w:rPr>
  </w:style>
  <w:style w:type="character" w:styleId="759">
    <w:name w:val="Caption Char"/>
    <w:basedOn w:val="758"/>
    <w:link w:val="756"/>
    <w:uiPriority w:val="99"/>
  </w:style>
  <w:style w:type="table" w:styleId="7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6">
    <w:name w:val="Hyperlink"/>
    <w:uiPriority w:val="99"/>
    <w:unhideWhenUsed/>
    <w:rPr>
      <w:color w:val="0000ff" w:themeColor="hyperlink"/>
      <w:u w:val="single"/>
    </w:rPr>
  </w:style>
  <w:style w:type="paragraph" w:styleId="887">
    <w:name w:val="footnote text"/>
    <w:basedOn w:val="904"/>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uiPriority w:val="99"/>
    <w:unhideWhenUsed/>
    <w:rPr>
      <w:vertAlign w:val="superscript"/>
    </w:rPr>
  </w:style>
  <w:style w:type="paragraph" w:styleId="890">
    <w:name w:val="endnote text"/>
    <w:basedOn w:val="904"/>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uiPriority w:val="99"/>
    <w:semiHidden/>
    <w:unhideWhenUsed/>
    <w:rPr>
      <w:vertAlign w:val="superscript"/>
    </w:rPr>
  </w:style>
  <w:style w:type="paragraph" w:styleId="893">
    <w:name w:val="toc 1"/>
    <w:basedOn w:val="904"/>
    <w:next w:val="904"/>
    <w:uiPriority w:val="39"/>
    <w:unhideWhenUsed/>
    <w:pPr>
      <w:ind w:left="0" w:right="0" w:firstLine="0"/>
      <w:spacing w:after="57"/>
    </w:pPr>
  </w:style>
  <w:style w:type="paragraph" w:styleId="894">
    <w:name w:val="toc 2"/>
    <w:basedOn w:val="904"/>
    <w:next w:val="904"/>
    <w:uiPriority w:val="39"/>
    <w:unhideWhenUsed/>
    <w:pPr>
      <w:ind w:left="283" w:right="0" w:firstLine="0"/>
      <w:spacing w:after="57"/>
    </w:pPr>
  </w:style>
  <w:style w:type="paragraph" w:styleId="895">
    <w:name w:val="toc 3"/>
    <w:basedOn w:val="904"/>
    <w:next w:val="904"/>
    <w:uiPriority w:val="39"/>
    <w:unhideWhenUsed/>
    <w:pPr>
      <w:ind w:left="567" w:right="0" w:firstLine="0"/>
      <w:spacing w:after="57"/>
    </w:pPr>
  </w:style>
  <w:style w:type="paragraph" w:styleId="896">
    <w:name w:val="toc 4"/>
    <w:basedOn w:val="904"/>
    <w:next w:val="904"/>
    <w:uiPriority w:val="39"/>
    <w:unhideWhenUsed/>
    <w:pPr>
      <w:ind w:left="850" w:right="0" w:firstLine="0"/>
      <w:spacing w:after="57"/>
    </w:pPr>
  </w:style>
  <w:style w:type="paragraph" w:styleId="897">
    <w:name w:val="toc 5"/>
    <w:basedOn w:val="904"/>
    <w:next w:val="904"/>
    <w:uiPriority w:val="39"/>
    <w:unhideWhenUsed/>
    <w:pPr>
      <w:ind w:left="1134" w:right="0" w:firstLine="0"/>
      <w:spacing w:after="57"/>
    </w:pPr>
  </w:style>
  <w:style w:type="paragraph" w:styleId="898">
    <w:name w:val="toc 6"/>
    <w:basedOn w:val="904"/>
    <w:next w:val="904"/>
    <w:uiPriority w:val="39"/>
    <w:unhideWhenUsed/>
    <w:pPr>
      <w:ind w:left="1417" w:right="0" w:firstLine="0"/>
      <w:spacing w:after="57"/>
    </w:pPr>
  </w:style>
  <w:style w:type="paragraph" w:styleId="899">
    <w:name w:val="toc 7"/>
    <w:basedOn w:val="904"/>
    <w:next w:val="904"/>
    <w:uiPriority w:val="39"/>
    <w:unhideWhenUsed/>
    <w:pPr>
      <w:ind w:left="1701" w:right="0" w:firstLine="0"/>
      <w:spacing w:after="57"/>
    </w:pPr>
  </w:style>
  <w:style w:type="paragraph" w:styleId="900">
    <w:name w:val="toc 8"/>
    <w:basedOn w:val="904"/>
    <w:next w:val="904"/>
    <w:uiPriority w:val="39"/>
    <w:unhideWhenUsed/>
    <w:pPr>
      <w:ind w:left="1984" w:right="0" w:firstLine="0"/>
      <w:spacing w:after="57"/>
    </w:pPr>
  </w:style>
  <w:style w:type="paragraph" w:styleId="901">
    <w:name w:val="toc 9"/>
    <w:basedOn w:val="904"/>
    <w:next w:val="904"/>
    <w:uiPriority w:val="39"/>
    <w:unhideWhenUsed/>
    <w:pPr>
      <w:ind w:left="2268" w:right="0" w:firstLine="0"/>
      <w:spacing w:after="57"/>
    </w:p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next w:val="904"/>
    <w:link w:val="904"/>
    <w:qFormat/>
    <w:pPr>
      <w:jc w:val="both"/>
      <w:widowControl w:val="off"/>
    </w:pPr>
    <w:rPr>
      <w:rFonts w:ascii="Times New Roman" w:hAnsi="Times New Roman" w:eastAsia="宋体" w:cs="Times New Roman"/>
      <w:sz w:val="21"/>
      <w:szCs w:val="24"/>
      <w:lang w:val="en-US" w:eastAsia="zh-CN" w:bidi="ar-SA"/>
    </w:rPr>
  </w:style>
  <w:style w:type="paragraph" w:styleId="905">
    <w:name w:val="标题 1"/>
    <w:basedOn w:val="904"/>
    <w:next w:val="904"/>
    <w:link w:val="912"/>
    <w:qFormat/>
    <w:pPr>
      <w:keepLines/>
      <w:keepNext/>
      <w:spacing w:before="340" w:after="330" w:line="578" w:lineRule="auto"/>
      <w:outlineLvl w:val="0"/>
    </w:pPr>
    <w:rPr>
      <w:b/>
      <w:bCs/>
      <w:sz w:val="44"/>
      <w:szCs w:val="44"/>
    </w:rPr>
  </w:style>
  <w:style w:type="paragraph" w:styleId="906">
    <w:name w:val="标题 2"/>
    <w:basedOn w:val="904"/>
    <w:next w:val="904"/>
    <w:link w:val="913"/>
    <w:qFormat/>
    <w:pPr>
      <w:keepLines/>
      <w:keepNext/>
      <w:spacing w:before="260" w:after="260" w:line="416" w:lineRule="auto"/>
      <w:outlineLvl w:val="1"/>
    </w:pPr>
    <w:rPr>
      <w:rFonts w:ascii="Cambria" w:hAnsi="Cambria"/>
      <w:b/>
      <w:bCs/>
      <w:sz w:val="32"/>
      <w:szCs w:val="32"/>
    </w:rPr>
  </w:style>
  <w:style w:type="paragraph" w:styleId="907">
    <w:name w:val="标题 3"/>
    <w:basedOn w:val="904"/>
    <w:next w:val="904"/>
    <w:link w:val="914"/>
    <w:qFormat/>
    <w:pPr>
      <w:keepLines/>
      <w:keepNext/>
      <w:spacing w:before="260" w:after="260" w:line="416" w:lineRule="auto"/>
      <w:outlineLvl w:val="2"/>
    </w:pPr>
    <w:rPr>
      <w:b/>
      <w:bCs/>
      <w:sz w:val="32"/>
      <w:szCs w:val="32"/>
    </w:rPr>
  </w:style>
  <w:style w:type="paragraph" w:styleId="908">
    <w:name w:val="标题 4"/>
    <w:basedOn w:val="904"/>
    <w:next w:val="904"/>
    <w:link w:val="915"/>
    <w:qFormat/>
    <w:pPr>
      <w:keepNext/>
      <w:spacing w:before="240" w:after="60"/>
      <w:outlineLvl w:val="3"/>
    </w:pPr>
    <w:rPr>
      <w:b/>
      <w:bCs/>
      <w:sz w:val="28"/>
      <w:szCs w:val="28"/>
    </w:rPr>
  </w:style>
  <w:style w:type="paragraph" w:styleId="909">
    <w:name w:val="标题 5"/>
    <w:basedOn w:val="904"/>
    <w:next w:val="904"/>
    <w:link w:val="916"/>
    <w:qFormat/>
    <w:pPr>
      <w:spacing w:before="240" w:after="60"/>
      <w:outlineLvl w:val="4"/>
    </w:pPr>
    <w:rPr>
      <w:b/>
      <w:bCs/>
      <w:i/>
      <w:iCs/>
      <w:sz w:val="26"/>
      <w:szCs w:val="26"/>
    </w:rPr>
  </w:style>
  <w:style w:type="character" w:styleId="910">
    <w:name w:val="默认段落字体"/>
    <w:next w:val="910"/>
    <w:link w:val="904"/>
    <w:uiPriority w:val="1"/>
    <w:unhideWhenUsed/>
    <w:qFormat/>
  </w:style>
  <w:style w:type="table" w:styleId="911">
    <w:name w:val="普通表格"/>
    <w:next w:val="911"/>
    <w:link w:val="904"/>
    <w:uiPriority w:val="99"/>
    <w:unhideWhenUsed/>
    <w:qFormat/>
    <w:tblPr/>
  </w:style>
  <w:style w:type="character" w:styleId="912">
    <w:name w:val="标题 1 Char"/>
    <w:next w:val="912"/>
    <w:link w:val="905"/>
    <w:qFormat/>
    <w:rPr>
      <w:b/>
      <w:bCs/>
      <w:sz w:val="44"/>
      <w:szCs w:val="44"/>
    </w:rPr>
  </w:style>
  <w:style w:type="character" w:styleId="913">
    <w:name w:val="标题 2 Char"/>
    <w:next w:val="913"/>
    <w:link w:val="906"/>
    <w:qFormat/>
    <w:rPr>
      <w:rFonts w:ascii="Cambria" w:hAnsi="Cambria"/>
      <w:b/>
      <w:bCs/>
      <w:sz w:val="32"/>
      <w:szCs w:val="32"/>
    </w:rPr>
  </w:style>
  <w:style w:type="character" w:styleId="914">
    <w:name w:val="标题 3 Char"/>
    <w:next w:val="914"/>
    <w:link w:val="907"/>
    <w:qFormat/>
    <w:rPr>
      <w:b/>
      <w:bCs/>
      <w:sz w:val="32"/>
      <w:szCs w:val="32"/>
    </w:rPr>
  </w:style>
  <w:style w:type="character" w:styleId="915">
    <w:name w:val="标题 4 Char"/>
    <w:next w:val="915"/>
    <w:link w:val="908"/>
    <w:qFormat/>
    <w:rPr>
      <w:rFonts w:eastAsia="宋体"/>
      <w:b/>
      <w:bCs/>
      <w:sz w:val="28"/>
      <w:szCs w:val="28"/>
      <w:lang w:val="en-US" w:eastAsia="zh-CN" w:bidi="ar-SA"/>
    </w:rPr>
  </w:style>
  <w:style w:type="character" w:styleId="916">
    <w:name w:val="标题 5 Char"/>
    <w:next w:val="916"/>
    <w:link w:val="909"/>
    <w:qFormat/>
    <w:rPr>
      <w:rFonts w:eastAsia="宋体"/>
      <w:b/>
      <w:bCs/>
      <w:i/>
      <w:iCs/>
      <w:sz w:val="26"/>
      <w:szCs w:val="26"/>
      <w:lang w:val="en-US" w:eastAsia="zh-CN" w:bidi="ar-SA"/>
    </w:rPr>
  </w:style>
  <w:style w:type="paragraph" w:styleId="917">
    <w:name w:val="正文缩进"/>
    <w:basedOn w:val="904"/>
    <w:next w:val="917"/>
    <w:link w:val="918"/>
    <w:qFormat/>
    <w:pPr>
      <w:ind w:firstLine="420"/>
      <w:jc w:val="left"/>
      <w:widowControl/>
    </w:pPr>
    <w:rPr>
      <w:rFonts w:eastAsia="楷体_GB2312"/>
      <w:sz w:val="24"/>
      <w:szCs w:val="20"/>
    </w:rPr>
  </w:style>
  <w:style w:type="character" w:styleId="918">
    <w:name w:val="正文缩进 Char"/>
    <w:next w:val="918"/>
    <w:link w:val="917"/>
    <w:qFormat/>
    <w:rPr>
      <w:rFonts w:eastAsia="楷体_GB2312"/>
      <w:sz w:val="24"/>
      <w:lang w:val="en-US" w:eastAsia="zh-CN" w:bidi="ar-SA"/>
    </w:rPr>
  </w:style>
  <w:style w:type="paragraph" w:styleId="919">
    <w:name w:val="文档结构图"/>
    <w:basedOn w:val="904"/>
    <w:next w:val="919"/>
    <w:link w:val="904"/>
    <w:semiHidden/>
    <w:qFormat/>
    <w:pPr>
      <w:shd w:val="clear" w:color="auto" w:fill="000080"/>
    </w:pPr>
  </w:style>
  <w:style w:type="paragraph" w:styleId="920">
    <w:name w:val="批注文字"/>
    <w:basedOn w:val="904"/>
    <w:next w:val="920"/>
    <w:link w:val="921"/>
    <w:semiHidden/>
    <w:qFormat/>
    <w:pPr>
      <w:jc w:val="left"/>
    </w:pPr>
  </w:style>
  <w:style w:type="character" w:styleId="921">
    <w:name w:val="批注文字 Char"/>
    <w:next w:val="921"/>
    <w:link w:val="920"/>
    <w:qFormat/>
    <w:rPr>
      <w:rFonts w:eastAsia="宋体"/>
      <w:sz w:val="21"/>
      <w:szCs w:val="24"/>
      <w:lang w:val="en-US" w:eastAsia="zh-CN" w:bidi="ar-SA"/>
    </w:rPr>
  </w:style>
  <w:style w:type="paragraph" w:styleId="922">
    <w:name w:val="正文文本"/>
    <w:basedOn w:val="904"/>
    <w:next w:val="922"/>
    <w:link w:val="904"/>
    <w:qFormat/>
    <w:pPr>
      <w:spacing w:after="120"/>
    </w:pPr>
  </w:style>
  <w:style w:type="paragraph" w:styleId="923">
    <w:name w:val="正文文本缩进"/>
    <w:basedOn w:val="904"/>
    <w:next w:val="924"/>
    <w:link w:val="904"/>
    <w:qFormat/>
    <w:pPr>
      <w:ind w:left="420"/>
      <w:spacing w:after="120"/>
    </w:pPr>
  </w:style>
  <w:style w:type="paragraph" w:styleId="924">
    <w:name w:val="寄信人地址"/>
    <w:basedOn w:val="904"/>
    <w:next w:val="924"/>
    <w:link w:val="904"/>
    <w:qFormat/>
    <w:rPr>
      <w:rFonts w:ascii="Arial" w:hAnsi="Arial" w:eastAsia="楷体_GB2312"/>
      <w:sz w:val="26"/>
      <w:szCs w:val="20"/>
    </w:rPr>
  </w:style>
  <w:style w:type="paragraph" w:styleId="925">
    <w:name w:val="文本块"/>
    <w:basedOn w:val="904"/>
    <w:next w:val="925"/>
    <w:link w:val="904"/>
    <w:qFormat/>
    <w:pPr>
      <w:ind w:left="630" w:right="-609" w:firstLine="420"/>
      <w:spacing w:line="360" w:lineRule="auto"/>
    </w:pPr>
    <w:rPr>
      <w:rFonts w:hint="eastAsia" w:ascii="仿宋_GB2312" w:eastAsia="仿宋_GB2312"/>
      <w:szCs w:val="20"/>
    </w:rPr>
  </w:style>
  <w:style w:type="paragraph" w:styleId="926">
    <w:name w:val="纯文本"/>
    <w:basedOn w:val="904"/>
    <w:next w:val="926"/>
    <w:link w:val="927"/>
    <w:qFormat/>
    <w:pPr>
      <w:jc w:val="left"/>
      <w:widowControl/>
    </w:pPr>
    <w:rPr>
      <w:rFonts w:ascii="宋体" w:hAnsi="Courier New" w:eastAsia="楷体_GB2312"/>
      <w:sz w:val="26"/>
    </w:rPr>
  </w:style>
  <w:style w:type="character" w:styleId="927">
    <w:name w:val="纯文本 Char"/>
    <w:next w:val="927"/>
    <w:link w:val="926"/>
    <w:qFormat/>
    <w:rPr>
      <w:rFonts w:ascii="宋体" w:hAnsi="Courier New" w:eastAsia="楷体_GB2312"/>
      <w:sz w:val="26"/>
      <w:szCs w:val="24"/>
      <w:lang w:val="en-US" w:eastAsia="zh-CN" w:bidi="ar-SA"/>
    </w:rPr>
  </w:style>
  <w:style w:type="paragraph" w:styleId="928">
    <w:name w:val="日期"/>
    <w:basedOn w:val="904"/>
    <w:next w:val="904"/>
    <w:link w:val="929"/>
    <w:qFormat/>
    <w:pPr>
      <w:ind w:left="100"/>
    </w:pPr>
    <w:rPr>
      <w:sz w:val="36"/>
      <w:szCs w:val="20"/>
    </w:rPr>
  </w:style>
  <w:style w:type="character" w:styleId="929">
    <w:name w:val="日期 Char"/>
    <w:next w:val="929"/>
    <w:link w:val="928"/>
    <w:qFormat/>
    <w:rPr>
      <w:sz w:val="36"/>
      <w:lang w:bidi="ar-SA"/>
    </w:rPr>
  </w:style>
  <w:style w:type="paragraph" w:styleId="930">
    <w:name w:val="正文文本缩进 2"/>
    <w:basedOn w:val="904"/>
    <w:next w:val="930"/>
    <w:link w:val="904"/>
    <w:qFormat/>
    <w:pPr>
      <w:ind w:left="420"/>
      <w:spacing w:after="120" w:line="480" w:lineRule="auto"/>
    </w:pPr>
  </w:style>
  <w:style w:type="paragraph" w:styleId="931">
    <w:name w:val="批注框文本"/>
    <w:basedOn w:val="904"/>
    <w:next w:val="931"/>
    <w:link w:val="904"/>
    <w:semiHidden/>
    <w:qFormat/>
    <w:rPr>
      <w:sz w:val="18"/>
      <w:szCs w:val="18"/>
    </w:rPr>
  </w:style>
  <w:style w:type="paragraph" w:styleId="932">
    <w:name w:val="页脚"/>
    <w:basedOn w:val="904"/>
    <w:next w:val="932"/>
    <w:link w:val="933"/>
    <w:qFormat/>
    <w:pPr>
      <w:jc w:val="left"/>
      <w:tabs>
        <w:tab w:val="center" w:pos="4153" w:leader="none"/>
        <w:tab w:val="right" w:pos="8306" w:leader="none"/>
      </w:tabs>
    </w:pPr>
    <w:rPr>
      <w:sz w:val="18"/>
      <w:szCs w:val="18"/>
    </w:rPr>
  </w:style>
  <w:style w:type="character" w:styleId="933">
    <w:name w:val="页脚 Char"/>
    <w:next w:val="933"/>
    <w:link w:val="932"/>
    <w:semiHidden/>
    <w:qFormat/>
    <w:rPr>
      <w:rFonts w:eastAsia="宋体"/>
      <w:sz w:val="18"/>
      <w:szCs w:val="18"/>
      <w:lang w:val="en-US" w:eastAsia="zh-CN" w:bidi="ar-SA"/>
    </w:rPr>
  </w:style>
  <w:style w:type="paragraph" w:styleId="934">
    <w:name w:val="页眉"/>
    <w:basedOn w:val="904"/>
    <w:next w:val="934"/>
    <w:link w:val="935"/>
    <w:uiPriority w:val="99"/>
    <w:qFormat/>
    <w:pPr>
      <w:jc w:val="center"/>
      <w:tabs>
        <w:tab w:val="center" w:pos="4153" w:leader="none"/>
        <w:tab w:val="right" w:pos="8306" w:leader="none"/>
      </w:tabs>
      <w:pBdr>
        <w:bottom w:val="none" w:color="000000" w:sz="0" w:space="1"/>
      </w:pBdr>
    </w:pPr>
    <w:rPr>
      <w:sz w:val="18"/>
      <w:szCs w:val="18"/>
    </w:rPr>
  </w:style>
  <w:style w:type="character" w:styleId="935">
    <w:name w:val="页眉 Char"/>
    <w:next w:val="935"/>
    <w:link w:val="934"/>
    <w:uiPriority w:val="99"/>
    <w:qFormat/>
    <w:rPr>
      <w:rFonts w:eastAsia="宋体"/>
      <w:sz w:val="18"/>
      <w:szCs w:val="18"/>
      <w:lang w:val="en-US" w:eastAsia="zh-CN" w:bidi="ar-SA"/>
    </w:rPr>
  </w:style>
  <w:style w:type="paragraph" w:styleId="936">
    <w:name w:val="目录 1"/>
    <w:basedOn w:val="904"/>
    <w:next w:val="904"/>
    <w:link w:val="904"/>
    <w:semiHidden/>
    <w:qFormat/>
    <w:pPr>
      <w:jc w:val="left"/>
    </w:pPr>
    <w:rPr>
      <w:rFonts w:eastAsia="楷体_GB2312"/>
      <w:sz w:val="24"/>
      <w:szCs w:val="20"/>
    </w:rPr>
  </w:style>
  <w:style w:type="paragraph" w:styleId="937">
    <w:name w:val="副标题"/>
    <w:basedOn w:val="904"/>
    <w:next w:val="904"/>
    <w:link w:val="904"/>
    <w:qFormat/>
    <w:pPr>
      <w:jc w:val="center"/>
      <w:spacing w:before="240" w:after="60" w:line="312" w:lineRule="auto"/>
      <w:outlineLvl w:val="1"/>
    </w:pPr>
    <w:rPr>
      <w:rFonts w:ascii="宋体" w:hAnsi="Courier New" w:eastAsia="楷体_GB2312"/>
      <w:sz w:val="26"/>
      <w:szCs w:val="20"/>
    </w:rPr>
  </w:style>
  <w:style w:type="paragraph" w:styleId="938">
    <w:name w:val="正文文本缩进 3"/>
    <w:basedOn w:val="904"/>
    <w:next w:val="938"/>
    <w:link w:val="904"/>
    <w:qFormat/>
    <w:pPr>
      <w:ind w:firstLine="480"/>
      <w:jc w:val="left"/>
      <w:spacing w:line="440" w:lineRule="atLeast"/>
    </w:pPr>
    <w:rPr>
      <w:sz w:val="24"/>
    </w:rPr>
  </w:style>
  <w:style w:type="paragraph" w:styleId="939">
    <w:name w:val="普通(网站)"/>
    <w:basedOn w:val="904"/>
    <w:next w:val="939"/>
    <w:link w:val="904"/>
    <w:uiPriority w:val="99"/>
    <w:qFormat/>
    <w:pPr>
      <w:jc w:val="left"/>
      <w:spacing w:before="100" w:beforeAutospacing="1" w:after="100" w:afterAutospacing="1"/>
      <w:widowControl/>
    </w:pPr>
    <w:rPr>
      <w:rFonts w:ascii="宋体" w:hAnsi="宋体" w:cs="宋体"/>
      <w:sz w:val="24"/>
    </w:rPr>
  </w:style>
  <w:style w:type="paragraph" w:styleId="940">
    <w:name w:val="标题"/>
    <w:basedOn w:val="904"/>
    <w:next w:val="904"/>
    <w:link w:val="941"/>
    <w:qFormat/>
    <w:pPr>
      <w:numPr>
        <w:ilvl w:val="0"/>
        <w:numId w:val="1"/>
      </w:numPr>
      <w:jc w:val="center"/>
      <w:spacing w:before="240" w:after="60"/>
      <w:tabs>
        <w:tab w:val="left" w:pos="432" w:leader="none"/>
        <w:tab w:val="left" w:pos="1140" w:leader="none"/>
      </w:tabs>
      <w:outlineLvl w:val="0"/>
    </w:pPr>
    <w:rPr>
      <w:rFonts w:ascii="Arial" w:hAnsi="Arial"/>
      <w:b/>
      <w:bCs/>
      <w:sz w:val="32"/>
      <w:szCs w:val="32"/>
    </w:rPr>
  </w:style>
  <w:style w:type="character" w:styleId="941">
    <w:name w:val="标题 Char"/>
    <w:next w:val="941"/>
    <w:link w:val="940"/>
    <w:qFormat/>
    <w:rPr>
      <w:rFonts w:ascii="Arial" w:hAnsi="Arial"/>
      <w:b/>
      <w:bCs/>
      <w:sz w:val="32"/>
      <w:szCs w:val="32"/>
      <w:lang w:bidi="ar-SA"/>
    </w:rPr>
  </w:style>
  <w:style w:type="paragraph" w:styleId="942">
    <w:name w:val="批注主题"/>
    <w:basedOn w:val="920"/>
    <w:next w:val="920"/>
    <w:link w:val="904"/>
    <w:semiHidden/>
    <w:qFormat/>
    <w:rPr>
      <w:b/>
      <w:bCs/>
    </w:rPr>
  </w:style>
  <w:style w:type="paragraph" w:styleId="943">
    <w:name w:val="正文首行缩进 2"/>
    <w:next w:val="943"/>
    <w:link w:val="904"/>
    <w:uiPriority w:val="99"/>
    <w:unhideWhenUsed/>
    <w:qFormat/>
    <w:pPr>
      <w:ind w:left="420" w:firstLine="420"/>
      <w:jc w:val="both"/>
      <w:spacing w:after="120"/>
      <w:widowControl w:val="off"/>
    </w:pPr>
    <w:rPr>
      <w:rFonts w:ascii="Calibri" w:hAnsi="Calibri" w:eastAsia="宋体" w:cs="Times New Roman"/>
      <w:sz w:val="21"/>
    </w:rPr>
  </w:style>
  <w:style w:type="character" w:styleId="944">
    <w:name w:val="要点"/>
    <w:next w:val="944"/>
    <w:link w:val="904"/>
    <w:qFormat/>
    <w:rPr>
      <w:b/>
      <w:bCs/>
    </w:rPr>
  </w:style>
  <w:style w:type="character" w:styleId="945">
    <w:name w:val="页码"/>
    <w:basedOn w:val="910"/>
    <w:next w:val="945"/>
    <w:link w:val="904"/>
    <w:qFormat/>
  </w:style>
  <w:style w:type="character" w:styleId="946">
    <w:name w:val="已访问的超链接"/>
    <w:basedOn w:val="910"/>
    <w:next w:val="946"/>
    <w:link w:val="904"/>
    <w:unhideWhenUsed/>
    <w:rPr>
      <w:color w:val="333333"/>
      <w:u w:val="none"/>
    </w:rPr>
  </w:style>
  <w:style w:type="character" w:styleId="947">
    <w:name w:val="强调"/>
    <w:next w:val="947"/>
    <w:link w:val="904"/>
    <w:qFormat/>
    <w:rPr>
      <w:i/>
      <w:iCs/>
    </w:rPr>
  </w:style>
  <w:style w:type="character" w:styleId="948">
    <w:name w:val="超链接"/>
    <w:next w:val="948"/>
    <w:link w:val="904"/>
    <w:qFormat/>
    <w:rPr>
      <w:color w:val="000000"/>
      <w:u w:val="none"/>
    </w:rPr>
  </w:style>
  <w:style w:type="character" w:styleId="949">
    <w:name w:val="批注引用"/>
    <w:next w:val="949"/>
    <w:link w:val="904"/>
    <w:semiHidden/>
    <w:qFormat/>
    <w:rPr>
      <w:sz w:val="21"/>
      <w:szCs w:val="21"/>
    </w:rPr>
  </w:style>
  <w:style w:type="paragraph" w:styleId="950">
    <w:name w:val="段"/>
    <w:next w:val="904"/>
    <w:link w:val="904"/>
    <w:qFormat/>
    <w:pPr>
      <w:ind w:firstLine="200"/>
      <w:jc w:val="both"/>
    </w:pPr>
    <w:rPr>
      <w:rFonts w:ascii="宋体" w:hAnsi="Times New Roman" w:eastAsia="宋体" w:cs="Times New Roman"/>
      <w:sz w:val="21"/>
      <w:lang w:val="en-US" w:eastAsia="zh-CN" w:bidi="ar-SA"/>
    </w:rPr>
  </w:style>
  <w:style w:type="paragraph" w:styleId="951">
    <w:name w:val="首行缩进"/>
    <w:basedOn w:val="904"/>
    <w:next w:val="951"/>
    <w:link w:val="904"/>
    <w:qFormat/>
    <w:pPr>
      <w:ind w:firstLine="480"/>
      <w:jc w:val="left"/>
      <w:spacing w:line="360" w:lineRule="auto"/>
    </w:pPr>
    <w:rPr>
      <w:rFonts w:ascii="宋体" w:hAnsi="宋体"/>
      <w:sz w:val="24"/>
    </w:rPr>
  </w:style>
  <w:style w:type="character" w:styleId="952">
    <w:name w:val="+正文 Char3"/>
    <w:next w:val="952"/>
    <w:link w:val="953"/>
    <w:qFormat/>
    <w:rPr>
      <w:rFonts w:eastAsia="宋体"/>
      <w:sz w:val="24"/>
      <w:lang w:val="en-US" w:eastAsia="zh-CN" w:bidi="ar-SA"/>
    </w:rPr>
  </w:style>
  <w:style w:type="paragraph" w:styleId="953">
    <w:name w:val="+正文"/>
    <w:basedOn w:val="904"/>
    <w:next w:val="953"/>
    <w:link w:val="952"/>
    <w:qFormat/>
    <w:pPr>
      <w:ind w:firstLine="200"/>
      <w:spacing w:line="360" w:lineRule="auto"/>
    </w:pPr>
    <w:rPr>
      <w:sz w:val="24"/>
      <w:szCs w:val="20"/>
    </w:rPr>
  </w:style>
  <w:style w:type="character" w:styleId="954">
    <w:name w:val="Char Char8"/>
    <w:next w:val="954"/>
    <w:link w:val="904"/>
    <w:qFormat/>
    <w:rPr>
      <w:sz w:val="18"/>
    </w:rPr>
  </w:style>
  <w:style w:type="character" w:styleId="955">
    <w:name w:val="文字正文主体 Char Char"/>
    <w:next w:val="955"/>
    <w:link w:val="956"/>
    <w:qFormat/>
    <w:rPr>
      <w:rFonts w:ascii="仿宋" w:hAnsi="仿宋" w:eastAsia="仿宋"/>
      <w:color w:val="3a3a3a"/>
      <w:sz w:val="28"/>
      <w:lang w:val="en-US" w:eastAsia="zh-CN" w:bidi="ar-SA"/>
    </w:rPr>
  </w:style>
  <w:style w:type="paragraph" w:styleId="956">
    <w:name w:val="文字正文主体"/>
    <w:basedOn w:val="904"/>
    <w:next w:val="956"/>
    <w:link w:val="955"/>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57">
    <w:name w:val="Char Char5"/>
    <w:next w:val="957"/>
    <w:link w:val="904"/>
    <w:qFormat/>
    <w:rPr>
      <w:sz w:val="24"/>
      <w:lang w:val="en-US" w:eastAsia="zh-CN"/>
    </w:rPr>
  </w:style>
  <w:style w:type="character" w:styleId="958">
    <w:name w:val="Char Char11"/>
    <w:next w:val="958"/>
    <w:link w:val="904"/>
    <w:qFormat/>
    <w:rPr>
      <w:sz w:val="21"/>
    </w:rPr>
  </w:style>
  <w:style w:type="character" w:styleId="959">
    <w:name w:val="c lh15"/>
    <w:basedOn w:val="910"/>
    <w:next w:val="959"/>
    <w:link w:val="904"/>
    <w:qFormat/>
  </w:style>
  <w:style w:type="character" w:styleId="960">
    <w:name w:val="Plain Text Char Char"/>
    <w:next w:val="960"/>
    <w:link w:val="961"/>
    <w:qFormat/>
    <w:rPr>
      <w:rFonts w:ascii="宋体" w:hAnsi="Courier New" w:eastAsia="楷体_GB2312"/>
      <w:sz w:val="28"/>
    </w:rPr>
  </w:style>
  <w:style w:type="paragraph" w:styleId="961">
    <w:name w:val="纯文本1"/>
    <w:basedOn w:val="904"/>
    <w:next w:val="961"/>
    <w:link w:val="960"/>
    <w:qFormat/>
    <w:rPr>
      <w:rFonts w:ascii="宋体" w:hAnsi="Courier New" w:eastAsia="楷体_GB2312"/>
      <w:sz w:val="28"/>
      <w:szCs w:val="20"/>
    </w:rPr>
  </w:style>
  <w:style w:type="paragraph" w:styleId="962">
    <w:name w:val="Char Char Char Char Char Char Char Char Char1 Char Char Char Char"/>
    <w:basedOn w:val="919"/>
    <w:next w:val="962"/>
    <w:link w:val="904"/>
    <w:qFormat/>
    <w:pPr>
      <w:spacing w:line="360" w:lineRule="auto"/>
    </w:pPr>
    <w:rPr>
      <w:rFonts w:eastAsia="楷体_GB2312"/>
      <w:sz w:val="26"/>
      <w:szCs w:val="20"/>
    </w:rPr>
  </w:style>
  <w:style w:type="paragraph" w:styleId="963">
    <w:name w:val="Char Char Char Char Char Char Char Char Char Char"/>
    <w:basedOn w:val="904"/>
    <w:next w:val="963"/>
    <w:link w:val="904"/>
    <w:qFormat/>
    <w:pPr>
      <w:numPr>
        <w:ilvl w:val="0"/>
        <w:numId w:val="2"/>
      </w:numPr>
      <w:tabs>
        <w:tab w:val="left" w:pos="420" w:leader="none"/>
      </w:tabs>
    </w:pPr>
    <w:rPr>
      <w:sz w:val="24"/>
    </w:rPr>
  </w:style>
  <w:style w:type="paragraph" w:styleId="964">
    <w:name w:val="Char Char Char Char Char Char Char Char Char1 Char"/>
    <w:basedOn w:val="919"/>
    <w:next w:val="964"/>
    <w:link w:val="904"/>
    <w:qFormat/>
    <w:pPr>
      <w:spacing w:line="360" w:lineRule="auto"/>
    </w:pPr>
    <w:rPr>
      <w:rFonts w:ascii="Tahoma" w:hAnsi="Tahoma"/>
      <w:sz w:val="24"/>
    </w:rPr>
  </w:style>
  <w:style w:type="paragraph" w:styleId="965">
    <w:name w:val="Char Char Char"/>
    <w:basedOn w:val="919"/>
    <w:next w:val="965"/>
    <w:link w:val="904"/>
    <w:qFormat/>
    <w:pPr>
      <w:spacing w:line="360" w:lineRule="auto"/>
    </w:pPr>
    <w:rPr>
      <w:rFonts w:ascii="Tahoma" w:hAnsi="Tahoma"/>
      <w:sz w:val="24"/>
    </w:rPr>
  </w:style>
  <w:style w:type="paragraph" w:styleId="966">
    <w:name w:val="Char Char Char Char"/>
    <w:basedOn w:val="919"/>
    <w:next w:val="966"/>
    <w:link w:val="904"/>
    <w:qFormat/>
    <w:pPr>
      <w:spacing w:line="360" w:lineRule="auto"/>
    </w:pPr>
    <w:rPr>
      <w:sz w:val="24"/>
      <w:szCs w:val="20"/>
    </w:rPr>
  </w:style>
  <w:style w:type="paragraph" w:styleId="967">
    <w:name w:val="Char1 Char Char Char"/>
    <w:basedOn w:val="904"/>
    <w:next w:val="967"/>
    <w:link w:val="904"/>
    <w:qFormat/>
    <w:rPr>
      <w:rFonts w:ascii="Tahoma" w:hAnsi="Tahoma"/>
      <w:sz w:val="24"/>
      <w:szCs w:val="20"/>
    </w:rPr>
  </w:style>
  <w:style w:type="paragraph" w:styleId="968">
    <w:name w:val="Char"/>
    <w:basedOn w:val="904"/>
    <w:next w:val="968"/>
    <w:link w:val="904"/>
    <w:qFormat/>
    <w:pPr>
      <w:ind w:left="420" w:hanging="420"/>
      <w:tabs>
        <w:tab w:val="left" w:pos="420" w:leader="none"/>
      </w:tabs>
    </w:pPr>
    <w:rPr>
      <w:sz w:val="24"/>
    </w:rPr>
  </w:style>
  <w:style w:type="paragraph" w:styleId="969">
    <w:name w:val="正文2"/>
    <w:basedOn w:val="904"/>
    <w:next w:val="969"/>
    <w:link w:val="904"/>
    <w:qFormat/>
    <w:pPr>
      <w:ind w:firstLine="200"/>
      <w:jc w:val="left"/>
      <w:spacing w:after="160" w:line="360" w:lineRule="auto"/>
      <w:widowControl/>
    </w:pPr>
    <w:rPr>
      <w:rFonts w:ascii="Verdana" w:hAnsi="Verdana" w:eastAsia="黑体"/>
      <w:szCs w:val="20"/>
      <w:lang w:eastAsia="en-US"/>
    </w:rPr>
  </w:style>
  <w:style w:type="paragraph" w:styleId="970">
    <w:name w:val="Char Char Char1 Char Char Char Char"/>
    <w:basedOn w:val="904"/>
    <w:next w:val="970"/>
    <w:link w:val="904"/>
    <w:qFormat/>
    <w:pPr>
      <w:jc w:val="left"/>
      <w:spacing w:after="160" w:line="240" w:lineRule="exact"/>
      <w:widowControl/>
    </w:pPr>
    <w:rPr>
      <w:sz w:val="24"/>
    </w:rPr>
  </w:style>
  <w:style w:type="paragraph" w:styleId="971">
    <w:name w:val="No Spacing"/>
    <w:next w:val="971"/>
    <w:link w:val="904"/>
    <w:uiPriority w:val="1"/>
    <w:qFormat/>
    <w:pPr>
      <w:jc w:val="both"/>
      <w:widowControl w:val="off"/>
    </w:pPr>
    <w:rPr>
      <w:rFonts w:ascii="Times New Roman" w:hAnsi="Times New Roman" w:eastAsia="宋体" w:cs="Times New Roman"/>
      <w:sz w:val="21"/>
      <w:szCs w:val="24"/>
      <w:lang w:val="en-US" w:eastAsia="zh-CN" w:bidi="ar-SA"/>
    </w:rPr>
  </w:style>
  <w:style w:type="paragraph" w:styleId="972">
    <w:name w:val="纯文本11"/>
    <w:basedOn w:val="904"/>
    <w:next w:val="972"/>
    <w:link w:val="904"/>
    <w:qFormat/>
    <w:rPr>
      <w:rFonts w:ascii="宋体" w:hAnsi="Courier New" w:eastAsia="楷体_GB2312"/>
      <w:sz w:val="28"/>
      <w:szCs w:val="20"/>
    </w:rPr>
  </w:style>
  <w:style w:type="character" w:styleId="973">
    <w:name w:val="纯文本 Char1"/>
    <w:next w:val="973"/>
    <w:link w:val="904"/>
    <w:qFormat/>
    <w:rPr>
      <w:rFonts w:ascii="宋体" w:hAnsi="Courier New" w:eastAsia="楷体_GB2312"/>
      <w:sz w:val="24"/>
      <w:lang w:val="en-US" w:eastAsia="zh-CN" w:bidi="ar-SA"/>
    </w:rPr>
  </w:style>
  <w:style w:type="paragraph" w:styleId="974">
    <w:name w:val="纯文本2"/>
    <w:basedOn w:val="904"/>
    <w:next w:val="974"/>
    <w:link w:val="904"/>
    <w:qFormat/>
    <w:rPr>
      <w:rFonts w:ascii="宋体" w:hAnsi="Courier New" w:eastAsia="楷体_GB2312"/>
      <w:sz w:val="26"/>
      <w:szCs w:val="20"/>
    </w:rPr>
  </w:style>
  <w:style w:type="character" w:styleId="975">
    <w:name w:val="Plain Text Char"/>
    <w:next w:val="975"/>
    <w:link w:val="904"/>
    <w:qFormat/>
    <w:rPr>
      <w:rFonts w:ascii="宋体" w:hAnsi="Courier New" w:eastAsia="楷体_GB2312"/>
      <w:sz w:val="26"/>
      <w:lang w:val="en-US" w:eastAsia="zh-CN" w:bidi="ar-SA"/>
    </w:rPr>
  </w:style>
  <w:style w:type="paragraph" w:styleId="976">
    <w:name w:val="修订1"/>
    <w:next w:val="976"/>
    <w:link w:val="904"/>
    <w:uiPriority w:val="99"/>
    <w:unhideWhenUsed/>
    <w:qFormat/>
    <w:rPr>
      <w:rFonts w:ascii="Times New Roman" w:hAnsi="Times New Roman" w:eastAsia="宋体" w:cs="Times New Roman"/>
      <w:sz w:val="21"/>
      <w:szCs w:val="24"/>
      <w:lang w:val="en-US" w:eastAsia="zh-CN" w:bidi="ar-SA"/>
    </w:rPr>
  </w:style>
  <w:style w:type="character" w:styleId="977">
    <w:name w:val="apple-converted-space"/>
    <w:basedOn w:val="910"/>
    <w:next w:val="977"/>
    <w:link w:val="904"/>
    <w:qFormat/>
  </w:style>
  <w:style w:type="paragraph" w:styleId="978">
    <w:name w:val="p1"/>
    <w:basedOn w:val="904"/>
    <w:next w:val="978"/>
    <w:link w:val="904"/>
    <w:qFormat/>
    <w:pPr>
      <w:jc w:val="left"/>
      <w:spacing w:before="100" w:beforeAutospacing="1" w:after="100" w:afterAutospacing="1"/>
      <w:widowControl/>
    </w:pPr>
    <w:rPr>
      <w:rFonts w:ascii="宋体" w:hAnsi="宋体" w:cs="宋体"/>
      <w:sz w:val="24"/>
    </w:rPr>
  </w:style>
  <w:style w:type="paragraph" w:styleId="979">
    <w:name w:val="p3"/>
    <w:basedOn w:val="904"/>
    <w:next w:val="979"/>
    <w:link w:val="904"/>
    <w:qFormat/>
    <w:pPr>
      <w:jc w:val="left"/>
      <w:spacing w:before="100" w:beforeAutospacing="1" w:after="100" w:afterAutospacing="1"/>
      <w:widowControl/>
    </w:pPr>
    <w:rPr>
      <w:rFonts w:ascii="宋体" w:hAnsi="宋体" w:cs="宋体"/>
      <w:sz w:val="24"/>
    </w:rPr>
  </w:style>
  <w:style w:type="character" w:styleId="980">
    <w:name w:val="s6"/>
    <w:basedOn w:val="910"/>
    <w:next w:val="980"/>
    <w:link w:val="904"/>
    <w:qFormat/>
  </w:style>
  <w:style w:type="character" w:styleId="981">
    <w:name w:val="s1"/>
    <w:basedOn w:val="910"/>
    <w:next w:val="981"/>
    <w:link w:val="904"/>
    <w:qFormat/>
  </w:style>
  <w:style w:type="character" w:styleId="982">
    <w:name w:val="NormalCharacter1"/>
    <w:next w:val="982"/>
    <w:link w:val="904"/>
    <w:semiHidden/>
    <w:qFormat/>
  </w:style>
  <w:style w:type="paragraph" w:styleId="983">
    <w:name w:val="List Paragraph"/>
    <w:basedOn w:val="904"/>
    <w:next w:val="983"/>
    <w:link w:val="904"/>
    <w:uiPriority w:val="99"/>
    <w:qFormat/>
    <w:pPr>
      <w:ind w:firstLine="420"/>
    </w:pPr>
  </w:style>
  <w:style w:type="character" w:styleId="984">
    <w:name w:val="11"/>
    <w:next w:val="984"/>
    <w:link w:val="904"/>
    <w:qFormat/>
    <w:rPr>
      <w:rFonts w:hint="eastAsia" w:ascii="宋体" w:hAnsi="宋体" w:eastAsia="宋体"/>
      <w:sz w:val="18"/>
      <w:u w:val="none"/>
    </w:rPr>
  </w:style>
  <w:style w:type="paragraph" w:styleId="985">
    <w:name w:val="Default"/>
    <w:next w:val="985"/>
    <w:link w:val="904"/>
    <w:unhideWhenUsed/>
    <w:qFormat/>
    <w:pPr>
      <w:widowControl w:val="off"/>
    </w:pPr>
    <w:rPr>
      <w:rFonts w:hint="eastAsia" w:ascii="宋体" w:hAnsi="宋体" w:eastAsia="宋体" w:cs="Times New Roman"/>
      <w:color w:val="000000"/>
      <w:sz w:val="24"/>
      <w:szCs w:val="22"/>
      <w:lang w:val="en-US" w:eastAsia="zh-CN" w:bidi="ar-SA"/>
    </w:rPr>
  </w:style>
  <w:style w:type="paragraph" w:styleId="986">
    <w:name w:val="p2"/>
    <w:basedOn w:val="904"/>
    <w:next w:val="986"/>
    <w:link w:val="904"/>
    <w:qFormat/>
    <w:pPr>
      <w:jc w:val="left"/>
      <w:spacing w:before="100" w:beforeAutospacing="1" w:after="100" w:afterAutospacing="1"/>
      <w:widowControl/>
    </w:pPr>
    <w:rPr>
      <w:rFonts w:ascii="宋体" w:hAnsi="宋体" w:cs="宋体"/>
      <w:sz w:val="24"/>
    </w:rPr>
  </w:style>
  <w:style w:type="paragraph" w:styleId="987">
    <w:name w:val="Plain Text1"/>
    <w:basedOn w:val="904"/>
    <w:next w:val="987"/>
    <w:link w:val="904"/>
    <w:qFormat/>
    <w:rPr>
      <w:rFonts w:ascii="宋体" w:hAnsi="Courier New"/>
    </w:rPr>
  </w:style>
  <w:style w:type="paragraph" w:styleId="988">
    <w:name w:val="正文_0"/>
    <w:next w:val="988"/>
    <w:link w:val="904"/>
    <w:qFormat/>
    <w:pPr>
      <w:jc w:val="both"/>
      <w:widowControl w:val="off"/>
    </w:pPr>
    <w:rPr>
      <w:rFonts w:ascii="Calibri" w:hAnsi="Calibri" w:eastAsia="宋体" w:cs="Times New Roman"/>
      <w:sz w:val="21"/>
      <w:szCs w:val="24"/>
      <w:lang w:val="en-US" w:eastAsia="zh-CN" w:bidi="ar-SA"/>
    </w:rPr>
  </w:style>
  <w:style w:type="paragraph" w:styleId="989">
    <w:name w:val="Body text|1"/>
    <w:basedOn w:val="904"/>
    <w:next w:val="989"/>
    <w:link w:val="904"/>
    <w:qFormat/>
    <w:pPr>
      <w:ind w:firstLine="400"/>
      <w:spacing w:line="415" w:lineRule="auto"/>
      <w:shd w:val="clear" w:color="auto" w:fill="auto"/>
      <w:widowControl w:val="off"/>
    </w:pPr>
    <w:rPr>
      <w:rFonts w:ascii="宋体" w:hAnsi="宋体" w:eastAsia="宋体" w:cs="宋体"/>
      <w:color w:val="1a151d"/>
      <w:sz w:val="20"/>
      <w:szCs w:val="20"/>
      <w:u w:val="none"/>
      <w:shd w:val="clear" w:color="auto" w:fill="auto"/>
      <w:lang w:val="zh-CN" w:eastAsia="zh-CN" w:bidi="zh-CN"/>
    </w:rPr>
  </w:style>
  <w:style w:type="paragraph" w:styleId="990">
    <w:name w:val="样式 (中文) 仿宋_GB2312 小四 行距: 1.5 倍行距"/>
    <w:basedOn w:val="904"/>
    <w:next w:val="990"/>
    <w:link w:val="904"/>
    <w:qFormat/>
    <w:pPr>
      <w:ind w:firstLine="200"/>
      <w:spacing w:line="360" w:lineRule="auto"/>
    </w:pPr>
    <w:rPr>
      <w:rFonts w:eastAsia="仿宋_GB2312" w:cs="宋体"/>
      <w:sz w:val="24"/>
      <w:szCs w:val="20"/>
    </w:rPr>
  </w:style>
  <w:style w:type="paragraph" w:styleId="991">
    <w:name w:val="Plain Text"/>
    <w:basedOn w:val="904"/>
    <w:next w:val="991"/>
    <w:link w:val="904"/>
    <w:qFormat/>
    <w:rPr>
      <w:rFonts w:ascii="宋体" w:hAnsi="Courier New" w:eastAsia="楷体_GB2312"/>
      <w:sz w:val="26"/>
      <w:szCs w:val="20"/>
    </w:rPr>
  </w:style>
  <w:style w:type="character" w:styleId="992">
    <w:name w:val="font21"/>
    <w:basedOn w:val="910"/>
    <w:next w:val="992"/>
    <w:link w:val="904"/>
    <w:rPr>
      <w:rFonts w:hint="eastAsia" w:ascii="宋体" w:hAnsi="宋体" w:eastAsia="宋体" w:cs="宋体"/>
      <w:i w:val="0"/>
      <w:iCs w:val="0"/>
      <w:color w:val="000000"/>
      <w:sz w:val="22"/>
      <w:szCs w:val="22"/>
      <w:u w:val="none"/>
    </w:rPr>
  </w:style>
  <w:style w:type="character" w:styleId="993">
    <w:name w:val="font11"/>
    <w:basedOn w:val="910"/>
    <w:next w:val="993"/>
    <w:link w:val="904"/>
    <w:rPr>
      <w:rFonts w:hint="eastAsia" w:ascii="宋体" w:hAnsi="宋体" w:eastAsia="宋体" w:cs="宋体"/>
      <w:i w:val="0"/>
      <w:iCs w:val="0"/>
      <w:color w:val="000000"/>
      <w:sz w:val="24"/>
      <w:szCs w:val="24"/>
      <w:u w:val="none"/>
    </w:rPr>
  </w:style>
  <w:style w:type="character" w:styleId="994" w:default="1">
    <w:name w:val="Default Paragraph Font"/>
    <w:uiPriority w:val="1"/>
    <w:semiHidden/>
    <w:unhideWhenUsed/>
  </w:style>
  <w:style w:type="numbering" w:styleId="995" w:default="1">
    <w:name w:val="No List"/>
    <w:uiPriority w:val="99"/>
    <w:semiHidden/>
    <w:unhideWhenUsed/>
  </w:style>
  <w:style w:type="table" w:styleId="9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杨易</cp:lastModifiedBy>
  <cp:revision>5</cp:revision>
  <dcterms:created xsi:type="dcterms:W3CDTF">2021-02-26T01:25:00Z</dcterms:created>
  <dcterms:modified xsi:type="dcterms:W3CDTF">2025-10-28T07:30:45Z</dcterms:modified>
</cp:coreProperties>
</file>